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C6D" w:rsidRPr="00303DFA" w:rsidRDefault="00773C6D" w:rsidP="003C07B4">
      <w:pPr>
        <w:spacing w:before="240" w:after="120" w:line="276" w:lineRule="auto"/>
        <w:jc w:val="both"/>
        <w:rPr>
          <w:rFonts w:ascii="Calibri" w:hAnsi="Calibri"/>
          <w:sz w:val="22"/>
        </w:rPr>
      </w:pPr>
    </w:p>
    <w:p w:rsidR="00D213AF" w:rsidRPr="00303DFA" w:rsidRDefault="00D213AF" w:rsidP="003C07B4">
      <w:pPr>
        <w:spacing w:before="240" w:after="120" w:line="276" w:lineRule="auto"/>
        <w:jc w:val="both"/>
        <w:rPr>
          <w:rFonts w:ascii="Calibri" w:hAnsi="Calibri"/>
          <w:sz w:val="22"/>
        </w:rPr>
      </w:pPr>
    </w:p>
    <w:p w:rsidR="00D213AF" w:rsidRPr="00303DFA" w:rsidRDefault="00303DFA" w:rsidP="003C07B4">
      <w:pPr>
        <w:spacing w:before="240" w:after="120" w:line="276" w:lineRule="auto"/>
        <w:jc w:val="center"/>
        <w:rPr>
          <w:rFonts w:ascii="Calibri" w:hAnsi="Calibri"/>
          <w:b/>
          <w:spacing w:val="-3"/>
          <w:sz w:val="28"/>
          <w:szCs w:val="28"/>
        </w:rPr>
      </w:pPr>
      <w:r>
        <w:rPr>
          <w:rFonts w:ascii="Calibri" w:hAnsi="Calibri"/>
          <w:b/>
          <w:spacing w:val="-3"/>
          <w:sz w:val="28"/>
          <w:szCs w:val="28"/>
        </w:rPr>
        <w:t>`</w:t>
      </w:r>
      <w:r w:rsidR="00D213AF" w:rsidRPr="00303DFA">
        <w:rPr>
          <w:rFonts w:ascii="Calibri" w:hAnsi="Calibri"/>
          <w:b/>
          <w:spacing w:val="-3"/>
          <w:sz w:val="28"/>
          <w:szCs w:val="28"/>
        </w:rPr>
        <w:t>Situación actual de la Administración de Justicia en España: un aná</w:t>
      </w:r>
      <w:r>
        <w:rPr>
          <w:rFonts w:ascii="Calibri" w:hAnsi="Calibri"/>
          <w:b/>
          <w:spacing w:val="-3"/>
          <w:sz w:val="28"/>
          <w:szCs w:val="28"/>
        </w:rPr>
        <w:t>lisis desde el Derecho Procesal´</w:t>
      </w:r>
    </w:p>
    <w:p w:rsidR="00FC3672" w:rsidRPr="00303DFA" w:rsidRDefault="00FC3672" w:rsidP="003C07B4">
      <w:pPr>
        <w:spacing w:before="240" w:after="120" w:line="276" w:lineRule="auto"/>
        <w:jc w:val="center"/>
        <w:rPr>
          <w:rFonts w:ascii="Calibri" w:hAnsi="Calibri"/>
          <w:spacing w:val="-3"/>
          <w:sz w:val="22"/>
        </w:rPr>
      </w:pPr>
    </w:p>
    <w:p w:rsidR="00FC3672" w:rsidRPr="00303DFA" w:rsidRDefault="00FC3672" w:rsidP="003C07B4">
      <w:pPr>
        <w:spacing w:before="240" w:after="120" w:line="276" w:lineRule="auto"/>
        <w:jc w:val="center"/>
        <w:rPr>
          <w:rFonts w:ascii="Calibri" w:hAnsi="Calibri"/>
          <w:spacing w:val="-3"/>
          <w:sz w:val="22"/>
        </w:rPr>
      </w:pPr>
    </w:p>
    <w:p w:rsidR="00D213AF" w:rsidRPr="00303DFA" w:rsidRDefault="008569C3" w:rsidP="003C07B4">
      <w:pPr>
        <w:spacing w:before="240" w:after="120" w:line="276" w:lineRule="auto"/>
        <w:jc w:val="center"/>
        <w:rPr>
          <w:rFonts w:ascii="Calibri" w:hAnsi="Calibri"/>
          <w:b/>
          <w:spacing w:val="-3"/>
          <w:szCs w:val="24"/>
        </w:rPr>
      </w:pPr>
      <w:r w:rsidRPr="00303DFA">
        <w:rPr>
          <w:rFonts w:ascii="Calibri" w:hAnsi="Calibri"/>
          <w:b/>
          <w:spacing w:val="-3"/>
          <w:szCs w:val="24"/>
        </w:rPr>
        <w:t xml:space="preserve">Informe </w:t>
      </w:r>
      <w:r w:rsidR="00E2036D" w:rsidRPr="00303DFA">
        <w:rPr>
          <w:rFonts w:ascii="Calibri" w:hAnsi="Calibri"/>
          <w:b/>
          <w:spacing w:val="-3"/>
          <w:szCs w:val="24"/>
        </w:rPr>
        <w:t xml:space="preserve">sobre los </w:t>
      </w:r>
      <w:r w:rsidRPr="00303DFA">
        <w:rPr>
          <w:rFonts w:ascii="Calibri" w:hAnsi="Calibri"/>
          <w:b/>
          <w:spacing w:val="-3"/>
          <w:szCs w:val="24"/>
        </w:rPr>
        <w:t xml:space="preserve">datos de la estadística judicial </w:t>
      </w:r>
      <w:r w:rsidR="00E25196" w:rsidRPr="00303DFA">
        <w:rPr>
          <w:rFonts w:ascii="Calibri" w:hAnsi="Calibri"/>
          <w:b/>
          <w:spacing w:val="-3"/>
          <w:szCs w:val="24"/>
        </w:rPr>
        <w:t xml:space="preserve">y </w:t>
      </w:r>
      <w:r w:rsidRPr="00303DFA">
        <w:rPr>
          <w:rFonts w:ascii="Calibri" w:hAnsi="Calibri"/>
          <w:b/>
          <w:spacing w:val="-3"/>
          <w:szCs w:val="24"/>
        </w:rPr>
        <w:t>los datos generales sobre “pan</w:t>
      </w:r>
      <w:r w:rsidR="00B05BEF" w:rsidRPr="00303DFA">
        <w:rPr>
          <w:rFonts w:ascii="Calibri" w:hAnsi="Calibri"/>
          <w:b/>
          <w:spacing w:val="-3"/>
          <w:szCs w:val="24"/>
        </w:rPr>
        <w:t>o</w:t>
      </w:r>
      <w:r w:rsidRPr="00303DFA">
        <w:rPr>
          <w:rFonts w:ascii="Calibri" w:hAnsi="Calibri"/>
          <w:b/>
          <w:spacing w:val="-3"/>
          <w:szCs w:val="24"/>
        </w:rPr>
        <w:t>r</w:t>
      </w:r>
      <w:r w:rsidR="00B05BEF" w:rsidRPr="00303DFA">
        <w:rPr>
          <w:rFonts w:ascii="Calibri" w:hAnsi="Calibri"/>
          <w:b/>
          <w:spacing w:val="-3"/>
          <w:szCs w:val="24"/>
        </w:rPr>
        <w:t>á</w:t>
      </w:r>
      <w:r w:rsidRPr="00303DFA">
        <w:rPr>
          <w:rFonts w:ascii="Calibri" w:hAnsi="Calibri"/>
          <w:b/>
          <w:spacing w:val="-3"/>
          <w:szCs w:val="24"/>
        </w:rPr>
        <w:t>mica de la Justicia” contenidos en la Memoria del Cons</w:t>
      </w:r>
      <w:r w:rsidR="00303DFA">
        <w:rPr>
          <w:rFonts w:ascii="Calibri" w:hAnsi="Calibri"/>
          <w:b/>
          <w:spacing w:val="-3"/>
          <w:szCs w:val="24"/>
        </w:rPr>
        <w:t>ejo General del Poder Judicial</w:t>
      </w:r>
    </w:p>
    <w:p w:rsidR="00303DFA" w:rsidRDefault="00303DFA" w:rsidP="003C07B4">
      <w:pPr>
        <w:spacing w:before="240" w:after="120" w:line="276" w:lineRule="auto"/>
        <w:jc w:val="center"/>
        <w:rPr>
          <w:rFonts w:ascii="Calibri" w:hAnsi="Calibri"/>
          <w:spacing w:val="-3"/>
          <w:sz w:val="22"/>
        </w:rPr>
      </w:pPr>
    </w:p>
    <w:p w:rsidR="00DB7EF5" w:rsidRPr="00303DFA" w:rsidRDefault="008569C3" w:rsidP="003C07B4">
      <w:pPr>
        <w:spacing w:before="240" w:after="120" w:line="276" w:lineRule="auto"/>
        <w:jc w:val="center"/>
        <w:rPr>
          <w:rFonts w:ascii="Calibri" w:hAnsi="Calibri"/>
          <w:sz w:val="22"/>
        </w:rPr>
      </w:pPr>
      <w:r w:rsidRPr="00303DFA">
        <w:rPr>
          <w:rFonts w:ascii="Calibri" w:hAnsi="Calibri"/>
          <w:spacing w:val="-3"/>
          <w:sz w:val="22"/>
        </w:rPr>
        <w:t>1</w:t>
      </w:r>
      <w:r w:rsidR="00E83CD2">
        <w:rPr>
          <w:rFonts w:ascii="Calibri" w:hAnsi="Calibri"/>
          <w:spacing w:val="-3"/>
          <w:sz w:val="22"/>
        </w:rPr>
        <w:t>5/05</w:t>
      </w:r>
      <w:bookmarkStart w:id="0" w:name="_GoBack"/>
      <w:bookmarkEnd w:id="0"/>
      <w:r w:rsidRPr="00303DFA">
        <w:rPr>
          <w:rFonts w:ascii="Calibri" w:hAnsi="Calibri"/>
          <w:spacing w:val="-3"/>
          <w:sz w:val="22"/>
        </w:rPr>
        <w:t>/2013</w:t>
      </w:r>
    </w:p>
    <w:p w:rsidR="00D148CF" w:rsidRPr="00303DFA" w:rsidRDefault="00D148CF">
      <w:pPr>
        <w:spacing w:line="276" w:lineRule="auto"/>
        <w:rPr>
          <w:rFonts w:ascii="Calibri" w:hAnsi="Calibri"/>
          <w:sz w:val="22"/>
        </w:rPr>
      </w:pPr>
      <w:r w:rsidRPr="00303DFA">
        <w:rPr>
          <w:rFonts w:ascii="Calibri" w:hAnsi="Calibri"/>
          <w:sz w:val="22"/>
        </w:rPr>
        <w:br w:type="page"/>
      </w:r>
    </w:p>
    <w:sdt>
      <w:sdtPr>
        <w:rPr>
          <w:rFonts w:ascii="Calibri" w:eastAsia="Times New Roman" w:hAnsi="Calibri" w:cs="Times New Roman"/>
          <w:b/>
          <w:bCs w:val="0"/>
          <w:sz w:val="22"/>
          <w:szCs w:val="22"/>
          <w:u w:val="none"/>
          <w:lang w:eastAsia="en-US"/>
        </w:rPr>
        <w:id w:val="-1645812849"/>
        <w:docPartObj>
          <w:docPartGallery w:val="Table of Contents"/>
          <w:docPartUnique/>
        </w:docPartObj>
      </w:sdtPr>
      <w:sdtEndPr>
        <w:rPr>
          <w:b w:val="0"/>
        </w:rPr>
      </w:sdtEndPr>
      <w:sdtContent>
        <w:p w:rsidR="00B37CBC" w:rsidRPr="00303DFA" w:rsidRDefault="00B37CBC" w:rsidP="00B37CBC">
          <w:pPr>
            <w:pStyle w:val="TtulodeTDC"/>
            <w:jc w:val="center"/>
            <w:rPr>
              <w:rFonts w:ascii="Calibri" w:hAnsi="Calibri"/>
              <w:b/>
              <w:sz w:val="22"/>
              <w:szCs w:val="22"/>
              <w:u w:val="none"/>
            </w:rPr>
          </w:pPr>
          <w:r w:rsidRPr="00303DFA">
            <w:rPr>
              <w:rFonts w:ascii="Calibri" w:hAnsi="Calibri"/>
              <w:b/>
              <w:sz w:val="22"/>
              <w:szCs w:val="22"/>
              <w:u w:val="none"/>
            </w:rPr>
            <w:t>Sumario</w:t>
          </w:r>
        </w:p>
        <w:p w:rsidR="00687583" w:rsidRPr="00303DFA" w:rsidRDefault="00687583" w:rsidP="00687583">
          <w:pPr>
            <w:rPr>
              <w:rFonts w:ascii="Calibri" w:hAnsi="Calibri"/>
              <w:sz w:val="22"/>
              <w:lang w:eastAsia="es-ES"/>
            </w:rPr>
          </w:pPr>
        </w:p>
        <w:p w:rsidR="00687583" w:rsidRPr="00303DFA" w:rsidRDefault="00B37CBC" w:rsidP="00687583">
          <w:pPr>
            <w:pStyle w:val="TDC1"/>
            <w:spacing w:after="0"/>
            <w:rPr>
              <w:rFonts w:ascii="Calibri" w:eastAsiaTheme="minorEastAsia" w:hAnsi="Calibri" w:cstheme="minorBidi"/>
              <w:b w:val="0"/>
              <w:sz w:val="22"/>
              <w:lang w:eastAsia="es-ES"/>
            </w:rPr>
          </w:pPr>
          <w:r w:rsidRPr="00303DFA">
            <w:rPr>
              <w:rFonts w:ascii="Calibri" w:hAnsi="Calibri"/>
              <w:sz w:val="22"/>
            </w:rPr>
            <w:fldChar w:fldCharType="begin"/>
          </w:r>
          <w:r w:rsidRPr="00303DFA">
            <w:rPr>
              <w:rFonts w:ascii="Calibri" w:hAnsi="Calibri"/>
              <w:sz w:val="22"/>
            </w:rPr>
            <w:instrText xml:space="preserve"> TOC \o "1-3" \h \z \u </w:instrText>
          </w:r>
          <w:r w:rsidRPr="00303DFA">
            <w:rPr>
              <w:rFonts w:ascii="Calibri" w:hAnsi="Calibri"/>
              <w:sz w:val="22"/>
            </w:rPr>
            <w:fldChar w:fldCharType="separate"/>
          </w:r>
          <w:hyperlink w:anchor="_Toc353566599" w:history="1">
            <w:r w:rsidR="00687583" w:rsidRPr="00303DFA">
              <w:rPr>
                <w:rStyle w:val="Hipervnculo"/>
                <w:rFonts w:ascii="Calibri" w:hAnsi="Calibri"/>
                <w:sz w:val="22"/>
              </w:rPr>
              <w:t>I. SITUACIÓN DE LA ADMINISTRACIÓN DE JUSTICIA DESDE EL PUNTO DE VISTA ESTADÍSTICO.</w:t>
            </w:r>
            <w:r w:rsidR="00687583" w:rsidRPr="00303DFA">
              <w:rPr>
                <w:rFonts w:ascii="Calibri" w:hAnsi="Calibri"/>
                <w:webHidden/>
                <w:sz w:val="22"/>
              </w:rPr>
              <w:tab/>
            </w:r>
            <w:r w:rsidR="00687583" w:rsidRPr="00303DFA">
              <w:rPr>
                <w:rFonts w:ascii="Calibri" w:hAnsi="Calibri"/>
                <w:webHidden/>
                <w:sz w:val="22"/>
              </w:rPr>
              <w:fldChar w:fldCharType="begin"/>
            </w:r>
            <w:r w:rsidR="00687583" w:rsidRPr="00303DFA">
              <w:rPr>
                <w:rFonts w:ascii="Calibri" w:hAnsi="Calibri"/>
                <w:webHidden/>
                <w:sz w:val="22"/>
              </w:rPr>
              <w:instrText xml:space="preserve"> PAGEREF _Toc353566599 \h </w:instrText>
            </w:r>
            <w:r w:rsidR="00687583" w:rsidRPr="00303DFA">
              <w:rPr>
                <w:rFonts w:ascii="Calibri" w:hAnsi="Calibri"/>
                <w:webHidden/>
                <w:sz w:val="22"/>
              </w:rPr>
            </w:r>
            <w:r w:rsidR="00687583" w:rsidRPr="00303DFA">
              <w:rPr>
                <w:rFonts w:ascii="Calibri" w:hAnsi="Calibri"/>
                <w:webHidden/>
                <w:sz w:val="22"/>
              </w:rPr>
              <w:fldChar w:fldCharType="separate"/>
            </w:r>
            <w:r w:rsidR="000B434E">
              <w:rPr>
                <w:rFonts w:ascii="Calibri" w:hAnsi="Calibri"/>
                <w:webHidden/>
                <w:sz w:val="22"/>
              </w:rPr>
              <w:t>4</w:t>
            </w:r>
            <w:r w:rsidR="00687583" w:rsidRPr="00303DFA">
              <w:rPr>
                <w:rFonts w:ascii="Calibri" w:hAnsi="Calibri"/>
                <w:webHidden/>
                <w:sz w:val="22"/>
              </w:rPr>
              <w:fldChar w:fldCharType="end"/>
            </w:r>
          </w:hyperlink>
        </w:p>
        <w:p w:rsidR="00687583" w:rsidRPr="00303DFA" w:rsidRDefault="00E83CD2" w:rsidP="00687583">
          <w:pPr>
            <w:pStyle w:val="TDC1"/>
            <w:spacing w:after="0"/>
            <w:rPr>
              <w:rFonts w:ascii="Calibri" w:eastAsiaTheme="minorEastAsia" w:hAnsi="Calibri" w:cstheme="minorBidi"/>
              <w:b w:val="0"/>
              <w:sz w:val="22"/>
              <w:lang w:eastAsia="es-ES"/>
            </w:rPr>
          </w:pPr>
          <w:hyperlink w:anchor="_Toc353566600" w:history="1">
            <w:r w:rsidR="00687583" w:rsidRPr="00303DFA">
              <w:rPr>
                <w:rStyle w:val="Hipervnculo"/>
                <w:rFonts w:ascii="Calibri" w:hAnsi="Calibri"/>
                <w:sz w:val="22"/>
              </w:rPr>
              <w:t>II.- EL CONTEXTO ACTUAL DE LA ADMINISTRACIÓN DE JUSTICIA RELATIVIZA EL ACERCAMIENTO A LA ESTADÍSTICA JUDICIAL.</w:t>
            </w:r>
            <w:r w:rsidR="00687583" w:rsidRPr="00303DFA">
              <w:rPr>
                <w:rFonts w:ascii="Calibri" w:hAnsi="Calibri"/>
                <w:webHidden/>
                <w:sz w:val="22"/>
              </w:rPr>
              <w:tab/>
            </w:r>
            <w:r w:rsidR="00687583" w:rsidRPr="00303DFA">
              <w:rPr>
                <w:rFonts w:ascii="Calibri" w:hAnsi="Calibri"/>
                <w:webHidden/>
                <w:sz w:val="22"/>
              </w:rPr>
              <w:fldChar w:fldCharType="begin"/>
            </w:r>
            <w:r w:rsidR="00687583" w:rsidRPr="00303DFA">
              <w:rPr>
                <w:rFonts w:ascii="Calibri" w:hAnsi="Calibri"/>
                <w:webHidden/>
                <w:sz w:val="22"/>
              </w:rPr>
              <w:instrText xml:space="preserve"> PAGEREF _Toc353566600 \h </w:instrText>
            </w:r>
            <w:r w:rsidR="00687583" w:rsidRPr="00303DFA">
              <w:rPr>
                <w:rFonts w:ascii="Calibri" w:hAnsi="Calibri"/>
                <w:webHidden/>
                <w:sz w:val="22"/>
              </w:rPr>
            </w:r>
            <w:r w:rsidR="00687583" w:rsidRPr="00303DFA">
              <w:rPr>
                <w:rFonts w:ascii="Calibri" w:hAnsi="Calibri"/>
                <w:webHidden/>
                <w:sz w:val="22"/>
              </w:rPr>
              <w:fldChar w:fldCharType="separate"/>
            </w:r>
            <w:r w:rsidR="000B434E">
              <w:rPr>
                <w:rFonts w:ascii="Calibri" w:hAnsi="Calibri"/>
                <w:webHidden/>
                <w:sz w:val="22"/>
              </w:rPr>
              <w:t>5</w:t>
            </w:r>
            <w:r w:rsidR="00687583" w:rsidRPr="00303DFA">
              <w:rPr>
                <w:rFonts w:ascii="Calibri" w:hAnsi="Calibri"/>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01" w:history="1">
            <w:r w:rsidR="00687583" w:rsidRPr="00303DFA">
              <w:rPr>
                <w:rStyle w:val="Hipervnculo"/>
                <w:rFonts w:ascii="Calibri" w:eastAsiaTheme="majorEastAsia" w:hAnsi="Calibri"/>
                <w:noProof/>
                <w:sz w:val="22"/>
              </w:rPr>
              <w:t>1.- Tendencia a la baja de la tasa de litigiosidad.</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_Toc353566601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5</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02" w:history="1">
            <w:r w:rsidR="00687583" w:rsidRPr="00303DFA">
              <w:rPr>
                <w:rStyle w:val="Hipervnculo"/>
                <w:rFonts w:ascii="Calibri" w:eastAsiaTheme="majorEastAsia" w:hAnsi="Calibri"/>
                <w:noProof/>
                <w:sz w:val="22"/>
              </w:rPr>
              <w:t>2.- Aspectos demográficos y mercantiles: reducción del número de justiciables.</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_Toc353566602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6</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03" w:history="1">
            <w:r w:rsidR="00687583" w:rsidRPr="00303DFA">
              <w:rPr>
                <w:rStyle w:val="Hipervnculo"/>
                <w:rFonts w:ascii="Calibri" w:eastAsiaTheme="majorEastAsia" w:hAnsi="Calibri"/>
                <w:noProof/>
                <w:sz w:val="22"/>
              </w:rPr>
              <w:t>3.- La modernización de la Justicia y la ampliación de la plantilla de Jueces y Magistrados.</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_Toc353566603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7</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04" w:history="1">
            <w:r w:rsidR="00687583" w:rsidRPr="00303DFA">
              <w:rPr>
                <w:rStyle w:val="Hipervnculo"/>
                <w:rFonts w:ascii="Calibri" w:eastAsiaTheme="majorEastAsia" w:hAnsi="Calibri"/>
                <w:noProof/>
                <w:sz w:val="22"/>
              </w:rPr>
              <w:t>4.- La consolidación de las funciones del Secretario Judicial.</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_Toc353566604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7</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05" w:history="1">
            <w:r w:rsidR="00687583" w:rsidRPr="00303DFA">
              <w:rPr>
                <w:rStyle w:val="Hipervnculo"/>
                <w:rFonts w:ascii="Calibri" w:eastAsiaTheme="majorEastAsia" w:hAnsi="Calibri"/>
                <w:noProof/>
                <w:sz w:val="22"/>
              </w:rPr>
              <w:t>5.- La futura reforma de la Ley de Enjuiciamiento Criminal.</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_Toc353566605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8</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06" w:history="1">
            <w:r w:rsidR="00687583" w:rsidRPr="00303DFA">
              <w:rPr>
                <w:rStyle w:val="Hipervnculo"/>
                <w:rFonts w:ascii="Calibri" w:eastAsiaTheme="majorEastAsia" w:hAnsi="Calibri"/>
                <w:noProof/>
                <w:sz w:val="22"/>
              </w:rPr>
              <w:t>6.- Efectos apreciables a medio plazo.</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_Toc353566606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8</w:t>
            </w:r>
            <w:r w:rsidR="00687583" w:rsidRPr="00303DFA">
              <w:rPr>
                <w:rFonts w:ascii="Calibri" w:hAnsi="Calibri"/>
                <w:noProof/>
                <w:webHidden/>
                <w:sz w:val="22"/>
              </w:rPr>
              <w:fldChar w:fldCharType="end"/>
            </w:r>
          </w:hyperlink>
        </w:p>
        <w:p w:rsidR="00687583" w:rsidRPr="00303DFA" w:rsidRDefault="00E83CD2" w:rsidP="00687583">
          <w:pPr>
            <w:pStyle w:val="TDC1"/>
            <w:spacing w:after="0"/>
            <w:rPr>
              <w:rFonts w:ascii="Calibri" w:eastAsiaTheme="minorEastAsia" w:hAnsi="Calibri" w:cstheme="minorBidi"/>
              <w:b w:val="0"/>
              <w:sz w:val="22"/>
              <w:lang w:eastAsia="es-ES"/>
            </w:rPr>
          </w:pPr>
          <w:hyperlink w:anchor="_Toc353566607" w:history="1">
            <w:r w:rsidR="00687583" w:rsidRPr="00303DFA">
              <w:rPr>
                <w:rStyle w:val="Hipervnculo"/>
                <w:rFonts w:ascii="Calibri" w:hAnsi="Calibri"/>
                <w:sz w:val="22"/>
              </w:rPr>
              <w:t>III.- DATOS ESTADÍSTICOS REFERENTES AL ORDEN CIVIL.</w:t>
            </w:r>
            <w:r w:rsidR="00687583" w:rsidRPr="00303DFA">
              <w:rPr>
                <w:rFonts w:ascii="Calibri" w:hAnsi="Calibri"/>
                <w:webHidden/>
                <w:sz w:val="22"/>
              </w:rPr>
              <w:tab/>
            </w:r>
            <w:r w:rsidR="00687583" w:rsidRPr="00303DFA">
              <w:rPr>
                <w:rFonts w:ascii="Calibri" w:hAnsi="Calibri"/>
                <w:webHidden/>
                <w:sz w:val="22"/>
              </w:rPr>
              <w:fldChar w:fldCharType="begin"/>
            </w:r>
            <w:r w:rsidR="00687583" w:rsidRPr="00303DFA">
              <w:rPr>
                <w:rFonts w:ascii="Calibri" w:hAnsi="Calibri"/>
                <w:webHidden/>
                <w:sz w:val="22"/>
              </w:rPr>
              <w:instrText xml:space="preserve"> PAGEREF _Toc353566607 \h </w:instrText>
            </w:r>
            <w:r w:rsidR="00687583" w:rsidRPr="00303DFA">
              <w:rPr>
                <w:rFonts w:ascii="Calibri" w:hAnsi="Calibri"/>
                <w:webHidden/>
                <w:sz w:val="22"/>
              </w:rPr>
            </w:r>
            <w:r w:rsidR="00687583" w:rsidRPr="00303DFA">
              <w:rPr>
                <w:rFonts w:ascii="Calibri" w:hAnsi="Calibri"/>
                <w:webHidden/>
                <w:sz w:val="22"/>
              </w:rPr>
              <w:fldChar w:fldCharType="separate"/>
            </w:r>
            <w:r w:rsidR="000B434E">
              <w:rPr>
                <w:rFonts w:ascii="Calibri" w:hAnsi="Calibri"/>
                <w:webHidden/>
                <w:sz w:val="22"/>
              </w:rPr>
              <w:t>10</w:t>
            </w:r>
            <w:r w:rsidR="00687583" w:rsidRPr="00303DFA">
              <w:rPr>
                <w:rFonts w:ascii="Calibri" w:hAnsi="Calibri"/>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08" w:history="1">
            <w:r w:rsidR="00687583" w:rsidRPr="00303DFA">
              <w:rPr>
                <w:rStyle w:val="Hipervnculo"/>
                <w:rFonts w:ascii="Calibri" w:eastAsiaTheme="majorEastAsia" w:hAnsi="Calibri"/>
                <w:noProof/>
                <w:sz w:val="22"/>
              </w:rPr>
              <w:t>1.- Tasa de litigiosidad civil: en 2.012 se retorna a la tasa de 2.007.</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_Toc353566608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10</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09" w:history="1">
            <w:r w:rsidR="00687583" w:rsidRPr="00303DFA">
              <w:rPr>
                <w:rStyle w:val="Hipervnculo"/>
                <w:rFonts w:ascii="Calibri" w:eastAsiaTheme="majorEastAsia" w:hAnsi="Calibri"/>
                <w:noProof/>
                <w:sz w:val="22"/>
              </w:rPr>
              <w:t>2.- Procedimientos que integran el concepto de “asunto ingresado” en la estadística judicial.</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_Toc353566609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11</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10" w:history="1">
            <w:r w:rsidR="00687583" w:rsidRPr="00303DFA">
              <w:rPr>
                <w:rStyle w:val="Hipervnculo"/>
                <w:rFonts w:ascii="Calibri" w:eastAsiaTheme="majorEastAsia" w:hAnsi="Calibri"/>
                <w:noProof/>
                <w:sz w:val="22"/>
              </w:rPr>
              <w:t>3.- Irregularidades más significativas detectadas en el cómputo de “asuntos ingresados” en el Orden civil.</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_Toc353566610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15</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11" w:history="1">
            <w:r w:rsidR="00687583" w:rsidRPr="00303DFA">
              <w:rPr>
                <w:rStyle w:val="Hipervnculo"/>
                <w:rFonts w:ascii="Calibri" w:eastAsiaTheme="majorEastAsia" w:hAnsi="Calibri"/>
                <w:noProof/>
                <w:sz w:val="22"/>
              </w:rPr>
              <w:t>4.- Las duplicidades en que se incurre al determinar la cifra de “asuntos ingresados” en el Orden civil.</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_Toc353566611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17</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12" w:history="1">
            <w:r w:rsidR="00687583" w:rsidRPr="00303DFA">
              <w:rPr>
                <w:rStyle w:val="Hipervnculo"/>
                <w:rFonts w:ascii="Calibri" w:eastAsiaTheme="majorEastAsia" w:hAnsi="Calibri"/>
                <w:noProof/>
                <w:sz w:val="22"/>
              </w:rPr>
              <w:t>5.- El Proceso Monitorio y su controvertida relevancia en la estadística judicial.</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_Toc353566612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18</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13" w:history="1">
            <w:r w:rsidR="00687583" w:rsidRPr="00303DFA">
              <w:rPr>
                <w:rStyle w:val="Hipervnculo"/>
                <w:rFonts w:ascii="Calibri" w:eastAsiaTheme="majorEastAsia" w:hAnsi="Calibri"/>
                <w:noProof/>
                <w:sz w:val="22"/>
              </w:rPr>
              <w:t>6.- Procedimientos no jurisdiccionales o de escasa significación procesal.</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_Toc353566613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20</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14" w:history="1">
            <w:r w:rsidR="00687583" w:rsidRPr="00303DFA">
              <w:rPr>
                <w:rStyle w:val="Hipervnculo"/>
                <w:rFonts w:ascii="Calibri" w:eastAsiaTheme="majorEastAsia" w:hAnsi="Calibri"/>
                <w:noProof/>
                <w:sz w:val="22"/>
              </w:rPr>
              <w:t>7.- La cifra real de procesos ingresados en el Orden civil.</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_Toc353566614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22</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15" w:history="1">
            <w:r w:rsidR="00687583" w:rsidRPr="00303DFA">
              <w:rPr>
                <w:rStyle w:val="Hipervnculo"/>
                <w:rFonts w:ascii="Calibri" w:eastAsiaTheme="majorEastAsia" w:hAnsi="Calibri"/>
                <w:noProof/>
                <w:sz w:val="22"/>
              </w:rPr>
              <w:t>8.- La cifra global de “asuntos resueltos” y la limitada relevancia de la resolución mediante sentencia en dicha cifra.</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_Toc353566615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23</w:t>
            </w:r>
            <w:r w:rsidR="00687583" w:rsidRPr="00303DFA">
              <w:rPr>
                <w:rFonts w:ascii="Calibri" w:hAnsi="Calibri"/>
                <w:noProof/>
                <w:webHidden/>
                <w:sz w:val="22"/>
              </w:rPr>
              <w:fldChar w:fldCharType="end"/>
            </w:r>
          </w:hyperlink>
        </w:p>
        <w:p w:rsidR="00687583" w:rsidRPr="00303DFA" w:rsidRDefault="00E83CD2" w:rsidP="00687583">
          <w:pPr>
            <w:pStyle w:val="TDC1"/>
            <w:spacing w:after="0"/>
            <w:rPr>
              <w:rFonts w:ascii="Calibri" w:eastAsiaTheme="minorEastAsia" w:hAnsi="Calibri" w:cstheme="minorBidi"/>
              <w:b w:val="0"/>
              <w:sz w:val="22"/>
              <w:lang w:eastAsia="es-ES"/>
            </w:rPr>
          </w:pPr>
          <w:hyperlink w:anchor="_Toc353566616" w:history="1">
            <w:r w:rsidR="00687583" w:rsidRPr="00303DFA">
              <w:rPr>
                <w:rStyle w:val="Hipervnculo"/>
                <w:rFonts w:ascii="Calibri" w:hAnsi="Calibri"/>
                <w:sz w:val="22"/>
                <w:lang w:eastAsia="es-ES"/>
              </w:rPr>
              <w:t>IV. DATOS ESTADÍSTICOS DEL ORDEN PENAL.</w:t>
            </w:r>
            <w:r w:rsidR="00687583" w:rsidRPr="00303DFA">
              <w:rPr>
                <w:rFonts w:ascii="Calibri" w:hAnsi="Calibri"/>
                <w:webHidden/>
                <w:sz w:val="22"/>
              </w:rPr>
              <w:tab/>
            </w:r>
            <w:r w:rsidR="00687583" w:rsidRPr="00303DFA">
              <w:rPr>
                <w:rFonts w:ascii="Calibri" w:hAnsi="Calibri"/>
                <w:webHidden/>
                <w:sz w:val="22"/>
              </w:rPr>
              <w:fldChar w:fldCharType="begin"/>
            </w:r>
            <w:r w:rsidR="00687583" w:rsidRPr="00303DFA">
              <w:rPr>
                <w:rFonts w:ascii="Calibri" w:hAnsi="Calibri"/>
                <w:webHidden/>
                <w:sz w:val="22"/>
              </w:rPr>
              <w:instrText xml:space="preserve"> PAGEREF _Toc353566616 \h </w:instrText>
            </w:r>
            <w:r w:rsidR="00687583" w:rsidRPr="00303DFA">
              <w:rPr>
                <w:rFonts w:ascii="Calibri" w:hAnsi="Calibri"/>
                <w:webHidden/>
                <w:sz w:val="22"/>
              </w:rPr>
            </w:r>
            <w:r w:rsidR="00687583" w:rsidRPr="00303DFA">
              <w:rPr>
                <w:rFonts w:ascii="Calibri" w:hAnsi="Calibri"/>
                <w:webHidden/>
                <w:sz w:val="22"/>
              </w:rPr>
              <w:fldChar w:fldCharType="separate"/>
            </w:r>
            <w:r w:rsidR="000B434E">
              <w:rPr>
                <w:rFonts w:ascii="Calibri" w:hAnsi="Calibri"/>
                <w:webHidden/>
                <w:sz w:val="22"/>
              </w:rPr>
              <w:t>25</w:t>
            </w:r>
            <w:r w:rsidR="00687583" w:rsidRPr="00303DFA">
              <w:rPr>
                <w:rFonts w:ascii="Calibri" w:hAnsi="Calibri"/>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17" w:history="1">
            <w:r w:rsidR="00687583" w:rsidRPr="00303DFA">
              <w:rPr>
                <w:rStyle w:val="Hipervnculo"/>
                <w:rFonts w:ascii="Calibri" w:eastAsiaTheme="majorEastAsia" w:hAnsi="Calibri"/>
                <w:noProof/>
                <w:sz w:val="22"/>
              </w:rPr>
              <w:t>1.- Incorrección general del cómputo de “asuntos ingresados” en los Juzgados de Instrucción.</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_Toc353566617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25</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18" w:history="1">
            <w:r w:rsidR="00687583" w:rsidRPr="00303DFA">
              <w:rPr>
                <w:rStyle w:val="Hipervnculo"/>
                <w:rFonts w:ascii="Calibri" w:eastAsiaTheme="majorEastAsia" w:hAnsi="Calibri"/>
                <w:noProof/>
                <w:sz w:val="22"/>
              </w:rPr>
              <w:t>2. Duplicidades en el ámbito del Orden penal.</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_Toc353566618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27</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19" w:history="1">
            <w:r w:rsidR="00687583" w:rsidRPr="00303DFA">
              <w:rPr>
                <w:rStyle w:val="Hipervnculo"/>
                <w:rFonts w:ascii="Calibri" w:eastAsiaTheme="majorEastAsia" w:hAnsi="Calibri"/>
                <w:noProof/>
                <w:sz w:val="22"/>
              </w:rPr>
              <w:t>3.- El examen del número de “asuntos resueltos” como referencia para determinar los asuntos relevantes ingresados en la Jurisdicción penal.</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_Toc353566619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28</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20" w:history="1">
            <w:r w:rsidR="00687583" w:rsidRPr="00303DFA">
              <w:rPr>
                <w:rStyle w:val="Hipervnculo"/>
                <w:rFonts w:ascii="Calibri" w:eastAsiaTheme="majorEastAsia" w:hAnsi="Calibri"/>
                <w:noProof/>
                <w:sz w:val="22"/>
              </w:rPr>
              <w:t>3.- La cifra real de asuntos con relevancia procesal ingresados.</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_Toc353566620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29</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21" w:history="1">
            <w:r w:rsidR="00687583" w:rsidRPr="00303DFA">
              <w:rPr>
                <w:rStyle w:val="Hipervnculo"/>
                <w:rFonts w:ascii="Calibri" w:eastAsiaTheme="majorEastAsia" w:hAnsi="Calibri"/>
                <w:noProof/>
                <w:sz w:val="22"/>
              </w:rPr>
              <w:t>4.- Las sentencias y su naturaleza: otro aspecto controvertido.</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_Toc353566621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30</w:t>
            </w:r>
            <w:r w:rsidR="00687583" w:rsidRPr="00303DFA">
              <w:rPr>
                <w:rFonts w:ascii="Calibri" w:hAnsi="Calibri"/>
                <w:noProof/>
                <w:webHidden/>
                <w:sz w:val="22"/>
              </w:rPr>
              <w:fldChar w:fldCharType="end"/>
            </w:r>
          </w:hyperlink>
        </w:p>
        <w:p w:rsidR="00687583" w:rsidRPr="00303DFA" w:rsidRDefault="00E83CD2" w:rsidP="00687583">
          <w:pPr>
            <w:pStyle w:val="TDC1"/>
            <w:spacing w:after="0"/>
            <w:rPr>
              <w:rFonts w:ascii="Calibri" w:eastAsiaTheme="minorEastAsia" w:hAnsi="Calibri" w:cstheme="minorBidi"/>
              <w:b w:val="0"/>
              <w:sz w:val="22"/>
              <w:lang w:eastAsia="es-ES"/>
            </w:rPr>
          </w:pPr>
          <w:hyperlink w:anchor="_Toc353566622" w:history="1">
            <w:r w:rsidR="00687583" w:rsidRPr="00303DFA">
              <w:rPr>
                <w:rStyle w:val="Hipervnculo"/>
                <w:rFonts w:ascii="Calibri" w:hAnsi="Calibri"/>
                <w:sz w:val="22"/>
                <w:lang w:eastAsia="es-ES"/>
              </w:rPr>
              <w:t>V. DATOS ESTADÍSTICOS DEL ORDEN CONTENCIOSO-ADMINISTRATIVO.</w:t>
            </w:r>
            <w:r w:rsidR="00687583" w:rsidRPr="00303DFA">
              <w:rPr>
                <w:rFonts w:ascii="Calibri" w:hAnsi="Calibri"/>
                <w:webHidden/>
                <w:sz w:val="22"/>
              </w:rPr>
              <w:tab/>
            </w:r>
            <w:r w:rsidR="00687583" w:rsidRPr="00303DFA">
              <w:rPr>
                <w:rFonts w:ascii="Calibri" w:hAnsi="Calibri"/>
                <w:webHidden/>
                <w:sz w:val="22"/>
              </w:rPr>
              <w:fldChar w:fldCharType="begin"/>
            </w:r>
            <w:r w:rsidR="00687583" w:rsidRPr="00303DFA">
              <w:rPr>
                <w:rFonts w:ascii="Calibri" w:hAnsi="Calibri"/>
                <w:webHidden/>
                <w:sz w:val="22"/>
              </w:rPr>
              <w:instrText xml:space="preserve"> PAGEREF _Toc353566622 \h </w:instrText>
            </w:r>
            <w:r w:rsidR="00687583" w:rsidRPr="00303DFA">
              <w:rPr>
                <w:rFonts w:ascii="Calibri" w:hAnsi="Calibri"/>
                <w:webHidden/>
                <w:sz w:val="22"/>
              </w:rPr>
            </w:r>
            <w:r w:rsidR="00687583" w:rsidRPr="00303DFA">
              <w:rPr>
                <w:rFonts w:ascii="Calibri" w:hAnsi="Calibri"/>
                <w:webHidden/>
                <w:sz w:val="22"/>
              </w:rPr>
              <w:fldChar w:fldCharType="separate"/>
            </w:r>
            <w:r w:rsidR="000B434E">
              <w:rPr>
                <w:rFonts w:ascii="Calibri" w:hAnsi="Calibri"/>
                <w:webHidden/>
                <w:sz w:val="22"/>
              </w:rPr>
              <w:t>31</w:t>
            </w:r>
            <w:r w:rsidR="00687583" w:rsidRPr="00303DFA">
              <w:rPr>
                <w:rFonts w:ascii="Calibri" w:hAnsi="Calibri"/>
                <w:webHidden/>
                <w:sz w:val="22"/>
              </w:rPr>
              <w:fldChar w:fldCharType="end"/>
            </w:r>
          </w:hyperlink>
        </w:p>
        <w:p w:rsidR="00687583" w:rsidRPr="00303DFA" w:rsidRDefault="00E83CD2" w:rsidP="00687583">
          <w:pPr>
            <w:pStyle w:val="TDC1"/>
            <w:spacing w:after="0"/>
            <w:rPr>
              <w:rFonts w:ascii="Calibri" w:eastAsiaTheme="minorEastAsia" w:hAnsi="Calibri" w:cstheme="minorBidi"/>
              <w:b w:val="0"/>
              <w:sz w:val="22"/>
              <w:lang w:eastAsia="es-ES"/>
            </w:rPr>
          </w:pPr>
          <w:hyperlink w:anchor="_Toc353566623" w:history="1">
            <w:r w:rsidR="00687583" w:rsidRPr="00303DFA">
              <w:rPr>
                <w:rStyle w:val="Hipervnculo"/>
                <w:rFonts w:ascii="Calibri" w:hAnsi="Calibri"/>
                <w:sz w:val="22"/>
                <w:lang w:eastAsia="es-ES"/>
              </w:rPr>
              <w:t>VI. DATOS ESTADÍSTICOS DEL ORDEN SOCIAL.</w:t>
            </w:r>
            <w:r w:rsidR="00687583" w:rsidRPr="00303DFA">
              <w:rPr>
                <w:rFonts w:ascii="Calibri" w:hAnsi="Calibri"/>
                <w:webHidden/>
                <w:sz w:val="22"/>
              </w:rPr>
              <w:tab/>
            </w:r>
            <w:r w:rsidR="00687583" w:rsidRPr="00303DFA">
              <w:rPr>
                <w:rFonts w:ascii="Calibri" w:hAnsi="Calibri"/>
                <w:webHidden/>
                <w:sz w:val="22"/>
              </w:rPr>
              <w:fldChar w:fldCharType="begin"/>
            </w:r>
            <w:r w:rsidR="00687583" w:rsidRPr="00303DFA">
              <w:rPr>
                <w:rFonts w:ascii="Calibri" w:hAnsi="Calibri"/>
                <w:webHidden/>
                <w:sz w:val="22"/>
              </w:rPr>
              <w:instrText xml:space="preserve"> PAGEREF _Toc353566623 \h </w:instrText>
            </w:r>
            <w:r w:rsidR="00687583" w:rsidRPr="00303DFA">
              <w:rPr>
                <w:rFonts w:ascii="Calibri" w:hAnsi="Calibri"/>
                <w:webHidden/>
                <w:sz w:val="22"/>
              </w:rPr>
            </w:r>
            <w:r w:rsidR="00687583" w:rsidRPr="00303DFA">
              <w:rPr>
                <w:rFonts w:ascii="Calibri" w:hAnsi="Calibri"/>
                <w:webHidden/>
                <w:sz w:val="22"/>
              </w:rPr>
              <w:fldChar w:fldCharType="separate"/>
            </w:r>
            <w:r w:rsidR="000B434E">
              <w:rPr>
                <w:rFonts w:ascii="Calibri" w:hAnsi="Calibri"/>
                <w:webHidden/>
                <w:sz w:val="22"/>
              </w:rPr>
              <w:t>33</w:t>
            </w:r>
            <w:r w:rsidR="00687583" w:rsidRPr="00303DFA">
              <w:rPr>
                <w:rFonts w:ascii="Calibri" w:hAnsi="Calibri"/>
                <w:webHidden/>
                <w:sz w:val="22"/>
              </w:rPr>
              <w:fldChar w:fldCharType="end"/>
            </w:r>
          </w:hyperlink>
        </w:p>
        <w:p w:rsidR="00687583" w:rsidRPr="00303DFA" w:rsidRDefault="00E83CD2" w:rsidP="00687583">
          <w:pPr>
            <w:pStyle w:val="TDC1"/>
            <w:spacing w:after="0"/>
            <w:rPr>
              <w:rFonts w:ascii="Calibri" w:eastAsiaTheme="minorEastAsia" w:hAnsi="Calibri" w:cstheme="minorBidi"/>
              <w:b w:val="0"/>
              <w:sz w:val="22"/>
              <w:lang w:eastAsia="es-ES"/>
            </w:rPr>
          </w:pPr>
          <w:hyperlink w:anchor="_Toc353566624" w:history="1">
            <w:r w:rsidR="00687583" w:rsidRPr="00303DFA">
              <w:rPr>
                <w:rStyle w:val="Hipervnculo"/>
                <w:rFonts w:ascii="Calibri" w:hAnsi="Calibri"/>
                <w:sz w:val="22"/>
              </w:rPr>
              <w:t>ANEXO 1. ESTADÍSTICAS CORRRESPONDIENTES AL ORDEN CIVIL DE LA JURISDICCIÓN.</w:t>
            </w:r>
            <w:r w:rsidR="00687583" w:rsidRPr="00303DFA">
              <w:rPr>
                <w:rFonts w:ascii="Calibri" w:hAnsi="Calibri"/>
                <w:webHidden/>
                <w:sz w:val="22"/>
              </w:rPr>
              <w:tab/>
            </w:r>
            <w:r w:rsidR="00687583" w:rsidRPr="00303DFA">
              <w:rPr>
                <w:rFonts w:ascii="Calibri" w:hAnsi="Calibri"/>
                <w:webHidden/>
                <w:sz w:val="22"/>
              </w:rPr>
              <w:fldChar w:fldCharType="begin"/>
            </w:r>
            <w:r w:rsidR="00687583" w:rsidRPr="00303DFA">
              <w:rPr>
                <w:rFonts w:ascii="Calibri" w:hAnsi="Calibri"/>
                <w:webHidden/>
                <w:sz w:val="22"/>
              </w:rPr>
              <w:instrText xml:space="preserve"> PAGEREF _Toc353566624 \h </w:instrText>
            </w:r>
            <w:r w:rsidR="00687583" w:rsidRPr="00303DFA">
              <w:rPr>
                <w:rFonts w:ascii="Calibri" w:hAnsi="Calibri"/>
                <w:webHidden/>
                <w:sz w:val="22"/>
              </w:rPr>
            </w:r>
            <w:r w:rsidR="00687583" w:rsidRPr="00303DFA">
              <w:rPr>
                <w:rFonts w:ascii="Calibri" w:hAnsi="Calibri"/>
                <w:webHidden/>
                <w:sz w:val="22"/>
              </w:rPr>
              <w:fldChar w:fldCharType="separate"/>
            </w:r>
            <w:r w:rsidR="000B434E">
              <w:rPr>
                <w:rFonts w:ascii="Calibri" w:hAnsi="Calibri"/>
                <w:webHidden/>
                <w:sz w:val="22"/>
              </w:rPr>
              <w:t>34</w:t>
            </w:r>
            <w:r w:rsidR="00687583" w:rsidRPr="00303DFA">
              <w:rPr>
                <w:rFonts w:ascii="Calibri" w:hAnsi="Calibri"/>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25" w:history="1">
            <w:r w:rsidR="00687583" w:rsidRPr="00303DFA">
              <w:rPr>
                <w:rStyle w:val="Hipervnculo"/>
                <w:rFonts w:ascii="Calibri" w:eastAsiaTheme="majorEastAsia" w:hAnsi="Calibri"/>
                <w:noProof/>
                <w:sz w:val="22"/>
              </w:rPr>
              <w:t>1. Procedimientos ante los Juzgados de Primera Instancia (excluyendo procedimientos en materia de derecho de familia).</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_Toc353566625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34</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26" w:history="1">
            <w:r w:rsidR="00687583" w:rsidRPr="00303DFA">
              <w:rPr>
                <w:rStyle w:val="Hipervnculo"/>
                <w:rFonts w:ascii="Calibri" w:eastAsiaTheme="majorEastAsia" w:hAnsi="Calibri"/>
                <w:noProof/>
                <w:sz w:val="22"/>
              </w:rPr>
              <w:t>2.- Procedimientos en materia de derecho de familia.</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_Toc353566626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34</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27" w:history="1">
            <w:r w:rsidR="00687583" w:rsidRPr="00303DFA">
              <w:rPr>
                <w:rStyle w:val="Hipervnculo"/>
                <w:rFonts w:ascii="Calibri" w:eastAsiaTheme="majorEastAsia" w:hAnsi="Calibri"/>
                <w:noProof/>
                <w:sz w:val="22"/>
              </w:rPr>
              <w:t>3.- Expedientes de Jurisdicción voluntaria.</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_Toc353566627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36</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28" w:history="1">
            <w:r w:rsidR="00687583" w:rsidRPr="00303DFA">
              <w:rPr>
                <w:rStyle w:val="Hipervnculo"/>
                <w:rFonts w:ascii="Calibri" w:eastAsiaTheme="majorEastAsia" w:hAnsi="Calibri"/>
                <w:noProof/>
                <w:sz w:val="22"/>
              </w:rPr>
              <w:t>4.- Procesos de ejecución civil.</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_Toc353566628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36</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29" w:history="1">
            <w:r w:rsidR="00687583" w:rsidRPr="00303DFA">
              <w:rPr>
                <w:rStyle w:val="Hipervnculo"/>
                <w:rFonts w:ascii="Calibri" w:eastAsiaTheme="majorEastAsia" w:hAnsi="Calibri"/>
                <w:noProof/>
                <w:sz w:val="22"/>
              </w:rPr>
              <w:t>5.- Auxilio judicial en el orden civil.</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_Toc353566629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36</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30" w:history="1">
            <w:r w:rsidR="00687583" w:rsidRPr="00303DFA">
              <w:rPr>
                <w:rStyle w:val="Hipervnculo"/>
                <w:rFonts w:ascii="Calibri" w:eastAsiaTheme="majorEastAsia" w:hAnsi="Calibri"/>
                <w:noProof/>
                <w:sz w:val="22"/>
              </w:rPr>
              <w:t>6.- Otros (no se computan en el número total de “asuntos ingresados”).</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_Toc353566630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37</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31" w:history="1">
            <w:r w:rsidR="00687583" w:rsidRPr="00303DFA">
              <w:rPr>
                <w:rStyle w:val="Hipervnculo"/>
                <w:rFonts w:ascii="Calibri" w:eastAsiaTheme="majorEastAsia" w:hAnsi="Calibri"/>
                <w:noProof/>
                <w:sz w:val="22"/>
              </w:rPr>
              <w:t>7.- Resoluciones Finalizadoras del Procedimiento Civil (“asuntos resueltos”)…..</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_Toc353566631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37</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32" w:history="1">
            <w:r w:rsidR="00687583" w:rsidRPr="00303DFA">
              <w:rPr>
                <w:rStyle w:val="Hipervnculo"/>
                <w:rFonts w:ascii="Calibri" w:eastAsiaTheme="majorEastAsia" w:hAnsi="Calibri"/>
                <w:noProof/>
                <w:sz w:val="22"/>
              </w:rPr>
              <w:t>8.- Procedimientos ante el Juzgado de lo Mercantil.</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_Toc353566632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38</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33" w:history="1">
            <w:r w:rsidR="00687583" w:rsidRPr="00303DFA">
              <w:rPr>
                <w:rStyle w:val="Hipervnculo"/>
                <w:rFonts w:ascii="Calibri" w:eastAsiaTheme="majorEastAsia" w:hAnsi="Calibri"/>
                <w:noProof/>
                <w:sz w:val="22"/>
              </w:rPr>
              <w:t>9.- Resoluciones del Juzgado de lo Mercantil.</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_Toc353566633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39</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34" w:history="1">
            <w:r w:rsidR="00687583" w:rsidRPr="00303DFA">
              <w:rPr>
                <w:rStyle w:val="Hipervnculo"/>
                <w:rFonts w:ascii="Calibri" w:eastAsiaTheme="majorEastAsia" w:hAnsi="Calibri"/>
                <w:noProof/>
                <w:sz w:val="22"/>
              </w:rPr>
              <w:t>10.- Asuntos en la Audiencia Provincial.</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_Toc353566634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41</w:t>
            </w:r>
            <w:r w:rsidR="00687583" w:rsidRPr="00303DFA">
              <w:rPr>
                <w:rFonts w:ascii="Calibri" w:hAnsi="Calibri"/>
                <w:noProof/>
                <w:webHidden/>
                <w:sz w:val="22"/>
              </w:rPr>
              <w:fldChar w:fldCharType="end"/>
            </w:r>
          </w:hyperlink>
        </w:p>
        <w:p w:rsidR="00687583" w:rsidRPr="00303DFA" w:rsidRDefault="00E83CD2" w:rsidP="00687583">
          <w:pPr>
            <w:pStyle w:val="TDC1"/>
            <w:spacing w:after="0"/>
            <w:rPr>
              <w:rFonts w:ascii="Calibri" w:eastAsiaTheme="minorEastAsia" w:hAnsi="Calibri" w:cstheme="minorBidi"/>
              <w:b w:val="0"/>
              <w:sz w:val="22"/>
              <w:lang w:eastAsia="es-ES"/>
            </w:rPr>
          </w:pPr>
          <w:hyperlink w:anchor="_Toc353566635" w:history="1">
            <w:r w:rsidR="00687583" w:rsidRPr="00303DFA">
              <w:rPr>
                <w:rStyle w:val="Hipervnculo"/>
                <w:rFonts w:ascii="Calibri" w:hAnsi="Calibri"/>
                <w:sz w:val="22"/>
              </w:rPr>
              <w:t>ANEXO 2. ESTADÍSTICAS CORRRESPONDIENTES AL ORDEN PENAL DE LA JURISDICCIÓN.</w:t>
            </w:r>
            <w:r w:rsidR="00687583" w:rsidRPr="00303DFA">
              <w:rPr>
                <w:rFonts w:ascii="Calibri" w:hAnsi="Calibri"/>
                <w:webHidden/>
                <w:sz w:val="22"/>
              </w:rPr>
              <w:tab/>
            </w:r>
            <w:r w:rsidR="00687583" w:rsidRPr="00303DFA">
              <w:rPr>
                <w:rFonts w:ascii="Calibri" w:hAnsi="Calibri"/>
                <w:webHidden/>
                <w:sz w:val="22"/>
              </w:rPr>
              <w:fldChar w:fldCharType="begin"/>
            </w:r>
            <w:r w:rsidR="00687583" w:rsidRPr="00303DFA">
              <w:rPr>
                <w:rFonts w:ascii="Calibri" w:hAnsi="Calibri"/>
                <w:webHidden/>
                <w:sz w:val="22"/>
              </w:rPr>
              <w:instrText xml:space="preserve"> PAGEREF _Toc353566635 \h </w:instrText>
            </w:r>
            <w:r w:rsidR="00687583" w:rsidRPr="00303DFA">
              <w:rPr>
                <w:rFonts w:ascii="Calibri" w:hAnsi="Calibri"/>
                <w:webHidden/>
                <w:sz w:val="22"/>
              </w:rPr>
            </w:r>
            <w:r w:rsidR="00687583" w:rsidRPr="00303DFA">
              <w:rPr>
                <w:rFonts w:ascii="Calibri" w:hAnsi="Calibri"/>
                <w:webHidden/>
                <w:sz w:val="22"/>
              </w:rPr>
              <w:fldChar w:fldCharType="separate"/>
            </w:r>
            <w:r w:rsidR="000B434E">
              <w:rPr>
                <w:rFonts w:ascii="Calibri" w:hAnsi="Calibri"/>
                <w:webHidden/>
                <w:sz w:val="22"/>
              </w:rPr>
              <w:t>43</w:t>
            </w:r>
            <w:r w:rsidR="00687583" w:rsidRPr="00303DFA">
              <w:rPr>
                <w:rFonts w:ascii="Calibri" w:hAnsi="Calibri"/>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36" w:history="1">
            <w:r w:rsidR="00687583" w:rsidRPr="00303DFA">
              <w:rPr>
                <w:rStyle w:val="Hipervnculo"/>
                <w:rFonts w:ascii="Calibri" w:eastAsiaTheme="majorEastAsia" w:hAnsi="Calibri"/>
                <w:noProof/>
                <w:sz w:val="22"/>
              </w:rPr>
              <w:t>1.- Procedimientos ante el Juzgado de Instrucción.</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_Toc353566636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43</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37" w:history="1">
            <w:r w:rsidR="00687583" w:rsidRPr="00303DFA">
              <w:rPr>
                <w:rStyle w:val="Hipervnculo"/>
                <w:rFonts w:ascii="Calibri" w:eastAsiaTheme="majorEastAsia" w:hAnsi="Calibri"/>
                <w:noProof/>
                <w:sz w:val="22"/>
              </w:rPr>
              <w:t>2.- Resoluciones Juzgados de Instrucción.</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_Toc353566637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43</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38" w:history="1">
            <w:r w:rsidR="00687583" w:rsidRPr="00303DFA">
              <w:rPr>
                <w:rStyle w:val="Hipervnculo"/>
                <w:rFonts w:ascii="Calibri" w:eastAsiaTheme="majorEastAsia" w:hAnsi="Calibri"/>
                <w:noProof/>
                <w:sz w:val="22"/>
              </w:rPr>
              <w:t>3.- Procedimientos ante el Juzgado de Violencia sobre la Mujer.</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_Toc353566638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44</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39" w:history="1">
            <w:r w:rsidR="00687583" w:rsidRPr="00303DFA">
              <w:rPr>
                <w:rStyle w:val="Hipervnculo"/>
                <w:rFonts w:ascii="Calibri" w:eastAsiaTheme="majorEastAsia" w:hAnsi="Calibri"/>
                <w:noProof/>
                <w:sz w:val="22"/>
              </w:rPr>
              <w:t>4.- Resoluciones del Juzgado de Violencia sobre la Mujer.</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_Toc353566639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46</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40" w:history="1">
            <w:r w:rsidR="00687583" w:rsidRPr="00303DFA">
              <w:rPr>
                <w:rStyle w:val="Hipervnculo"/>
                <w:rFonts w:ascii="Calibri" w:eastAsiaTheme="majorEastAsia" w:hAnsi="Calibri"/>
                <w:noProof/>
                <w:sz w:val="22"/>
              </w:rPr>
              <w:t>5.- Procedimientos ante Juzgados de lo Penal</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_Toc353566640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46</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41" w:history="1">
            <w:r w:rsidR="00687583" w:rsidRPr="00303DFA">
              <w:rPr>
                <w:rStyle w:val="Hipervnculo"/>
                <w:rFonts w:ascii="Calibri" w:eastAsiaTheme="majorEastAsia" w:hAnsi="Calibri"/>
                <w:noProof/>
                <w:sz w:val="22"/>
              </w:rPr>
              <w:t>6.- Resoluciones Juzgado de lo Penal</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_Toc353566641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47</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42" w:history="1">
            <w:r w:rsidR="00687583" w:rsidRPr="00303DFA">
              <w:rPr>
                <w:rStyle w:val="Hipervnculo"/>
                <w:rFonts w:ascii="Calibri" w:eastAsiaTheme="majorEastAsia" w:hAnsi="Calibri"/>
                <w:noProof/>
                <w:sz w:val="22"/>
              </w:rPr>
              <w:t>7.- Procedimientos penales ante la Audiencia Provincial.</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_Toc353566642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48</w:t>
            </w:r>
            <w:r w:rsidR="00687583" w:rsidRPr="00303DFA">
              <w:rPr>
                <w:rFonts w:ascii="Calibri" w:hAnsi="Calibri"/>
                <w:noProof/>
                <w:webHidden/>
                <w:sz w:val="22"/>
              </w:rPr>
              <w:fldChar w:fldCharType="end"/>
            </w:r>
          </w:hyperlink>
        </w:p>
        <w:p w:rsidR="00687583" w:rsidRPr="00303DFA" w:rsidRDefault="00E83CD2" w:rsidP="00687583">
          <w:pPr>
            <w:pStyle w:val="TDC1"/>
            <w:spacing w:after="0"/>
            <w:rPr>
              <w:rFonts w:ascii="Calibri" w:eastAsiaTheme="minorEastAsia" w:hAnsi="Calibri" w:cstheme="minorBidi"/>
              <w:b w:val="0"/>
              <w:sz w:val="22"/>
              <w:lang w:eastAsia="es-ES"/>
            </w:rPr>
          </w:pPr>
          <w:hyperlink w:anchor="_Toc353566643" w:history="1">
            <w:r w:rsidR="00687583" w:rsidRPr="00303DFA">
              <w:rPr>
                <w:rStyle w:val="Hipervnculo"/>
                <w:rFonts w:ascii="Calibri" w:hAnsi="Calibri"/>
                <w:sz w:val="22"/>
              </w:rPr>
              <w:t>ANEXO 3. ESTADÍSTICAS CORRRESPONDIENTES AL ORDEN CONTENCIOSO-ADMINISTRATIVO DE LA JURISDICCIÓN.</w:t>
            </w:r>
            <w:r w:rsidR="00687583" w:rsidRPr="00303DFA">
              <w:rPr>
                <w:rFonts w:ascii="Calibri" w:hAnsi="Calibri"/>
                <w:webHidden/>
                <w:sz w:val="22"/>
              </w:rPr>
              <w:tab/>
            </w:r>
            <w:r w:rsidR="00687583" w:rsidRPr="00303DFA">
              <w:rPr>
                <w:rFonts w:ascii="Calibri" w:hAnsi="Calibri"/>
                <w:webHidden/>
                <w:sz w:val="22"/>
              </w:rPr>
              <w:fldChar w:fldCharType="begin"/>
            </w:r>
            <w:r w:rsidR="00687583" w:rsidRPr="00303DFA">
              <w:rPr>
                <w:rFonts w:ascii="Calibri" w:hAnsi="Calibri"/>
                <w:webHidden/>
                <w:sz w:val="22"/>
              </w:rPr>
              <w:instrText xml:space="preserve"> PAGEREF _Toc353566643 \h </w:instrText>
            </w:r>
            <w:r w:rsidR="00687583" w:rsidRPr="00303DFA">
              <w:rPr>
                <w:rFonts w:ascii="Calibri" w:hAnsi="Calibri"/>
                <w:webHidden/>
                <w:sz w:val="22"/>
              </w:rPr>
            </w:r>
            <w:r w:rsidR="00687583" w:rsidRPr="00303DFA">
              <w:rPr>
                <w:rFonts w:ascii="Calibri" w:hAnsi="Calibri"/>
                <w:webHidden/>
                <w:sz w:val="22"/>
              </w:rPr>
              <w:fldChar w:fldCharType="separate"/>
            </w:r>
            <w:r w:rsidR="000B434E">
              <w:rPr>
                <w:rFonts w:ascii="Calibri" w:hAnsi="Calibri"/>
                <w:webHidden/>
                <w:sz w:val="22"/>
              </w:rPr>
              <w:t>50</w:t>
            </w:r>
            <w:r w:rsidR="00687583" w:rsidRPr="00303DFA">
              <w:rPr>
                <w:rFonts w:ascii="Calibri" w:hAnsi="Calibri"/>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44" w:history="1">
            <w:r w:rsidR="00687583" w:rsidRPr="00303DFA">
              <w:rPr>
                <w:rStyle w:val="Hipervnculo"/>
                <w:rFonts w:ascii="Calibri" w:eastAsiaTheme="majorEastAsia" w:hAnsi="Calibri"/>
                <w:noProof/>
                <w:sz w:val="22"/>
              </w:rPr>
              <w:t>8.- Resoluciones Juzgados de lo Contencioso-administrativo.</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_Toc353566644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50</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45" w:history="1">
            <w:r w:rsidR="00687583" w:rsidRPr="00303DFA">
              <w:rPr>
                <w:rStyle w:val="Hipervnculo"/>
                <w:rFonts w:ascii="Calibri" w:eastAsiaTheme="majorEastAsia" w:hAnsi="Calibri"/>
                <w:noProof/>
                <w:sz w:val="22"/>
              </w:rPr>
              <w:t>9.- Resoluciones Juzgados de lo Contencioso-administrativo.</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_Toc353566645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51</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46" w:history="1">
            <w:r w:rsidR="00687583" w:rsidRPr="00303DFA">
              <w:rPr>
                <w:rStyle w:val="Hipervnculo"/>
                <w:rFonts w:ascii="Calibri" w:eastAsiaTheme="majorEastAsia" w:hAnsi="Calibri"/>
                <w:noProof/>
                <w:sz w:val="22"/>
              </w:rPr>
              <w:t>10.- Resoluciones Tribunal Superior de Justicia.</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_Toc353566646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52</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47" w:history="1">
            <w:r w:rsidR="00687583" w:rsidRPr="00303DFA">
              <w:rPr>
                <w:rStyle w:val="Hipervnculo"/>
                <w:rFonts w:ascii="Calibri" w:eastAsiaTheme="majorEastAsia" w:hAnsi="Calibri"/>
                <w:noProof/>
                <w:sz w:val="22"/>
              </w:rPr>
              <w:t>11.- Resoluciones de los Juzgados Central de lo Contencioso-administrativo.</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_Toc353566647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53</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48" w:history="1">
            <w:r w:rsidR="00687583" w:rsidRPr="00303DFA">
              <w:rPr>
                <w:rStyle w:val="Hipervnculo"/>
                <w:rFonts w:ascii="Calibri" w:eastAsiaTheme="majorEastAsia" w:hAnsi="Calibri"/>
                <w:noProof/>
                <w:sz w:val="22"/>
              </w:rPr>
              <w:t>12.- Procesos ante la Sala de lo Contencioso-administrativo de la Audiencia Nacional.</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_Toc353566648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54</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49" w:history="1">
            <w:r w:rsidR="00687583" w:rsidRPr="00303DFA">
              <w:rPr>
                <w:rStyle w:val="Hipervnculo"/>
                <w:rFonts w:ascii="Calibri" w:eastAsiaTheme="majorEastAsia" w:hAnsi="Calibri"/>
                <w:noProof/>
                <w:sz w:val="22"/>
              </w:rPr>
              <w:t>13.- Resoluciones de la Sala de lo Contencioso-administrativo de la Audiencia Nacional.</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_Toc353566649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55</w:t>
            </w:r>
            <w:r w:rsidR="00687583" w:rsidRPr="00303DFA">
              <w:rPr>
                <w:rFonts w:ascii="Calibri" w:hAnsi="Calibri"/>
                <w:noProof/>
                <w:webHidden/>
                <w:sz w:val="22"/>
              </w:rPr>
              <w:fldChar w:fldCharType="end"/>
            </w:r>
          </w:hyperlink>
        </w:p>
        <w:p w:rsidR="00687583" w:rsidRPr="00303DFA" w:rsidRDefault="00E83CD2" w:rsidP="00687583">
          <w:pPr>
            <w:pStyle w:val="TDC2"/>
            <w:tabs>
              <w:tab w:val="right" w:leader="dot" w:pos="8494"/>
            </w:tabs>
            <w:spacing w:after="0"/>
            <w:rPr>
              <w:rFonts w:ascii="Calibri" w:eastAsiaTheme="minorEastAsia" w:hAnsi="Calibri" w:cstheme="minorBidi"/>
              <w:noProof/>
              <w:sz w:val="22"/>
              <w:lang w:eastAsia="es-ES"/>
            </w:rPr>
          </w:pPr>
          <w:hyperlink w:anchor="_Toc353566650" w:history="1">
            <w:r w:rsidR="00687583" w:rsidRPr="00303DFA">
              <w:rPr>
                <w:rStyle w:val="Hipervnculo"/>
                <w:rFonts w:ascii="Calibri" w:eastAsiaTheme="majorEastAsia" w:hAnsi="Calibri"/>
                <w:noProof/>
                <w:sz w:val="22"/>
              </w:rPr>
              <w:t>14.- Resoluciones de la Sala Tercera del Tribunal Supremo.</w:t>
            </w:r>
            <w:r w:rsidR="00687583" w:rsidRPr="00303DFA">
              <w:rPr>
                <w:rFonts w:ascii="Calibri" w:hAnsi="Calibri"/>
                <w:noProof/>
                <w:webHidden/>
                <w:sz w:val="22"/>
              </w:rPr>
              <w:tab/>
            </w:r>
            <w:r w:rsidR="00687583" w:rsidRPr="00303DFA">
              <w:rPr>
                <w:rFonts w:ascii="Calibri" w:hAnsi="Calibri"/>
                <w:noProof/>
                <w:webHidden/>
                <w:sz w:val="22"/>
              </w:rPr>
              <w:fldChar w:fldCharType="begin"/>
            </w:r>
            <w:r w:rsidR="00687583" w:rsidRPr="00303DFA">
              <w:rPr>
                <w:rFonts w:ascii="Calibri" w:hAnsi="Calibri"/>
                <w:noProof/>
                <w:webHidden/>
                <w:sz w:val="22"/>
              </w:rPr>
              <w:instrText xml:space="preserve"> PAGEREF _Toc353566650 \h </w:instrText>
            </w:r>
            <w:r w:rsidR="00687583" w:rsidRPr="00303DFA">
              <w:rPr>
                <w:rFonts w:ascii="Calibri" w:hAnsi="Calibri"/>
                <w:noProof/>
                <w:webHidden/>
                <w:sz w:val="22"/>
              </w:rPr>
            </w:r>
            <w:r w:rsidR="00687583" w:rsidRPr="00303DFA">
              <w:rPr>
                <w:rFonts w:ascii="Calibri" w:hAnsi="Calibri"/>
                <w:noProof/>
                <w:webHidden/>
                <w:sz w:val="22"/>
              </w:rPr>
              <w:fldChar w:fldCharType="separate"/>
            </w:r>
            <w:r w:rsidR="000B434E">
              <w:rPr>
                <w:rFonts w:ascii="Calibri" w:hAnsi="Calibri"/>
                <w:noProof/>
                <w:webHidden/>
                <w:sz w:val="22"/>
              </w:rPr>
              <w:t>56</w:t>
            </w:r>
            <w:r w:rsidR="00687583" w:rsidRPr="00303DFA">
              <w:rPr>
                <w:rFonts w:ascii="Calibri" w:hAnsi="Calibri"/>
                <w:noProof/>
                <w:webHidden/>
                <w:sz w:val="22"/>
              </w:rPr>
              <w:fldChar w:fldCharType="end"/>
            </w:r>
          </w:hyperlink>
        </w:p>
        <w:p w:rsidR="00B37CBC" w:rsidRPr="00303DFA" w:rsidRDefault="00B37CBC" w:rsidP="00687583">
          <w:pPr>
            <w:spacing w:after="0"/>
            <w:rPr>
              <w:rFonts w:ascii="Calibri" w:hAnsi="Calibri"/>
              <w:b/>
              <w:bCs/>
              <w:sz w:val="22"/>
            </w:rPr>
          </w:pPr>
          <w:r w:rsidRPr="00303DFA">
            <w:rPr>
              <w:rFonts w:ascii="Calibri" w:hAnsi="Calibri"/>
              <w:b/>
              <w:bCs/>
              <w:sz w:val="22"/>
            </w:rPr>
            <w:fldChar w:fldCharType="end"/>
          </w:r>
        </w:p>
      </w:sdtContent>
    </w:sdt>
    <w:p w:rsidR="00687583" w:rsidRPr="00303DFA" w:rsidRDefault="00687583">
      <w:pPr>
        <w:spacing w:line="276" w:lineRule="auto"/>
        <w:rPr>
          <w:rFonts w:ascii="Calibri" w:hAnsi="Calibri"/>
          <w:sz w:val="22"/>
        </w:rPr>
      </w:pPr>
      <w:bookmarkStart w:id="1" w:name="_Toc353566599"/>
      <w:r w:rsidRPr="00303DFA">
        <w:rPr>
          <w:rFonts w:ascii="Calibri" w:hAnsi="Calibri"/>
          <w:sz w:val="22"/>
        </w:rPr>
        <w:br w:type="page"/>
      </w:r>
    </w:p>
    <w:p w:rsidR="000F6B81" w:rsidRPr="00303DFA" w:rsidRDefault="00FC3672" w:rsidP="00964814">
      <w:pPr>
        <w:pStyle w:val="Ttulo1"/>
        <w:spacing w:before="240" w:after="120"/>
        <w:jc w:val="both"/>
        <w:rPr>
          <w:rFonts w:ascii="Calibri" w:hAnsi="Calibri" w:cs="Times New Roman"/>
          <w:b/>
          <w:sz w:val="24"/>
          <w:szCs w:val="24"/>
          <w:u w:val="none"/>
        </w:rPr>
      </w:pPr>
      <w:r w:rsidRPr="00303DFA">
        <w:rPr>
          <w:rFonts w:ascii="Calibri" w:hAnsi="Calibri" w:cs="Times New Roman"/>
          <w:b/>
          <w:sz w:val="24"/>
          <w:szCs w:val="24"/>
          <w:u w:val="none"/>
        </w:rPr>
        <w:lastRenderedPageBreak/>
        <w:t xml:space="preserve">I. </w:t>
      </w:r>
      <w:r w:rsidR="00C74EAA" w:rsidRPr="00303DFA">
        <w:rPr>
          <w:rFonts w:ascii="Calibri" w:hAnsi="Calibri" w:cs="Times New Roman"/>
          <w:b/>
          <w:sz w:val="24"/>
          <w:szCs w:val="24"/>
          <w:u w:val="none"/>
        </w:rPr>
        <w:t>SITUACIÓN DE LA ADMINISTRACIÓN DE JUSTICIA DESDE EL PUNTO DE VISTA ESTADÍSTICO</w:t>
      </w:r>
      <w:bookmarkEnd w:id="1"/>
    </w:p>
    <w:p w:rsidR="00A82843" w:rsidRPr="00303DFA" w:rsidRDefault="00A82843" w:rsidP="00964814">
      <w:pPr>
        <w:spacing w:before="240" w:after="120"/>
        <w:jc w:val="both"/>
        <w:rPr>
          <w:rFonts w:ascii="Calibri" w:hAnsi="Calibri"/>
          <w:sz w:val="22"/>
        </w:rPr>
      </w:pPr>
      <w:r w:rsidRPr="00303DFA">
        <w:rPr>
          <w:rFonts w:ascii="Calibri" w:hAnsi="Calibri"/>
          <w:sz w:val="22"/>
        </w:rPr>
        <w:t xml:space="preserve">La situación estadística de la </w:t>
      </w:r>
      <w:r w:rsidR="00964814" w:rsidRPr="00303DFA">
        <w:rPr>
          <w:rFonts w:ascii="Calibri" w:hAnsi="Calibri"/>
          <w:sz w:val="22"/>
        </w:rPr>
        <w:t xml:space="preserve">Jurisdicción </w:t>
      </w:r>
      <w:r w:rsidRPr="00303DFA">
        <w:rPr>
          <w:rFonts w:ascii="Calibri" w:hAnsi="Calibri"/>
          <w:sz w:val="22"/>
        </w:rPr>
        <w:t xml:space="preserve">adolece de importantes carencias, tanto a nivel de </w:t>
      </w:r>
      <w:r w:rsidRPr="0078754A">
        <w:rPr>
          <w:rFonts w:ascii="Calibri" w:hAnsi="Calibri"/>
          <w:b/>
          <w:sz w:val="22"/>
        </w:rPr>
        <w:t>recopilaci</w:t>
      </w:r>
      <w:r w:rsidR="000C0FE7" w:rsidRPr="0078754A">
        <w:rPr>
          <w:rFonts w:ascii="Calibri" w:hAnsi="Calibri"/>
          <w:b/>
          <w:sz w:val="22"/>
        </w:rPr>
        <w:t>ón de los datos de la actividad de los órganos jurisdiccionales</w:t>
      </w:r>
      <w:r w:rsidR="000C0FE7" w:rsidRPr="00303DFA">
        <w:rPr>
          <w:rFonts w:ascii="Calibri" w:hAnsi="Calibri"/>
          <w:sz w:val="22"/>
        </w:rPr>
        <w:t xml:space="preserve"> como, sobre todo, de </w:t>
      </w:r>
      <w:r w:rsidR="000C0FE7" w:rsidRPr="0078754A">
        <w:rPr>
          <w:rFonts w:ascii="Calibri" w:hAnsi="Calibri"/>
          <w:sz w:val="22"/>
        </w:rPr>
        <w:t xml:space="preserve">su </w:t>
      </w:r>
      <w:r w:rsidR="000C0FE7" w:rsidRPr="0078754A">
        <w:rPr>
          <w:rFonts w:ascii="Calibri" w:hAnsi="Calibri"/>
          <w:b/>
          <w:sz w:val="22"/>
        </w:rPr>
        <w:t>tratamiento y puesta a disposición en la Memoria del Consejo General del Poder Judicial</w:t>
      </w:r>
      <w:r w:rsidR="000C0FE7" w:rsidRPr="0078754A">
        <w:rPr>
          <w:rFonts w:ascii="Calibri" w:hAnsi="Calibri"/>
          <w:sz w:val="22"/>
        </w:rPr>
        <w:t xml:space="preserve"> –</w:t>
      </w:r>
      <w:r w:rsidR="000C0FE7" w:rsidRPr="00303DFA">
        <w:rPr>
          <w:rFonts w:ascii="Calibri" w:hAnsi="Calibri"/>
          <w:sz w:val="22"/>
        </w:rPr>
        <w:t xml:space="preserve"> con una interpretación de los datos superficial y sesgada – </w:t>
      </w:r>
      <w:r w:rsidR="00D9786B" w:rsidRPr="00303DFA">
        <w:rPr>
          <w:rFonts w:ascii="Calibri" w:hAnsi="Calibri"/>
          <w:sz w:val="22"/>
        </w:rPr>
        <w:t xml:space="preserve">y en los servicios del propio Consejo General del Poder Judicial. </w:t>
      </w:r>
    </w:p>
    <w:p w:rsidR="00D9786B" w:rsidRPr="00303DFA" w:rsidRDefault="00C74EAA" w:rsidP="00964814">
      <w:pPr>
        <w:spacing w:before="240" w:after="120"/>
        <w:jc w:val="both"/>
        <w:rPr>
          <w:rFonts w:ascii="Calibri" w:hAnsi="Calibri"/>
          <w:sz w:val="22"/>
        </w:rPr>
      </w:pPr>
      <w:r w:rsidRPr="00303DFA">
        <w:rPr>
          <w:rFonts w:ascii="Calibri" w:hAnsi="Calibri"/>
          <w:sz w:val="22"/>
        </w:rPr>
        <w:t>R</w:t>
      </w:r>
      <w:r w:rsidR="00492DF2" w:rsidRPr="00303DFA">
        <w:rPr>
          <w:rFonts w:ascii="Calibri" w:hAnsi="Calibri"/>
          <w:sz w:val="22"/>
        </w:rPr>
        <w:t>esulta básico para cualquier organización, la existencia de un análisis de un control estadístico de sus actividades, a los efectos de tener un conocimiento profundo de la situación</w:t>
      </w:r>
      <w:r w:rsidR="00D9786B" w:rsidRPr="00303DFA">
        <w:rPr>
          <w:rFonts w:ascii="Calibri" w:hAnsi="Calibri"/>
          <w:sz w:val="22"/>
        </w:rPr>
        <w:t xml:space="preserve"> y la primera conclusión que se extrae cuando se produce un acercamiento en términos estadísticos a la situación de la Administración de Justicia, es que dicho control estadístico es confuso y como muestra de ello sirve la mera lectura del Consejo General del Poder Judicial y su contraste, no ya con la plenitud de datos de la estadística judicial, sino con las leyes procesales básicas. </w:t>
      </w:r>
    </w:p>
    <w:p w:rsidR="00DA0947" w:rsidRPr="00303DFA" w:rsidRDefault="00A82843" w:rsidP="00964814">
      <w:pPr>
        <w:spacing w:before="240" w:after="120"/>
        <w:jc w:val="both"/>
        <w:rPr>
          <w:rFonts w:ascii="Calibri" w:hAnsi="Calibri"/>
          <w:sz w:val="22"/>
        </w:rPr>
      </w:pPr>
      <w:r w:rsidRPr="00303DFA">
        <w:rPr>
          <w:rFonts w:ascii="Calibri" w:hAnsi="Calibri"/>
          <w:sz w:val="22"/>
        </w:rPr>
        <w:t>Partiendo de dicha situaci</w:t>
      </w:r>
      <w:r w:rsidR="00964814" w:rsidRPr="00303DFA">
        <w:rPr>
          <w:rFonts w:ascii="Calibri" w:hAnsi="Calibri"/>
          <w:sz w:val="22"/>
        </w:rPr>
        <w:t>ón, el presente estudio presenta las conclusiones de un análisis minucioso de los datos estadísticos recogidos</w:t>
      </w:r>
      <w:r w:rsidR="005A6776" w:rsidRPr="00303DFA">
        <w:rPr>
          <w:rFonts w:ascii="Calibri" w:hAnsi="Calibri"/>
          <w:sz w:val="22"/>
        </w:rPr>
        <w:t xml:space="preserve"> por parte de</w:t>
      </w:r>
      <w:r w:rsidR="00964814" w:rsidRPr="00303DFA">
        <w:rPr>
          <w:rFonts w:ascii="Calibri" w:hAnsi="Calibri"/>
          <w:sz w:val="22"/>
        </w:rPr>
        <w:t xml:space="preserve"> los</w:t>
      </w:r>
      <w:r w:rsidR="006A2D87" w:rsidRPr="00303DFA">
        <w:rPr>
          <w:rFonts w:ascii="Calibri" w:hAnsi="Calibri"/>
          <w:sz w:val="22"/>
        </w:rPr>
        <w:t xml:space="preserve"> propios</w:t>
      </w:r>
      <w:r w:rsidR="00964814" w:rsidRPr="00303DFA">
        <w:rPr>
          <w:rFonts w:ascii="Calibri" w:hAnsi="Calibri"/>
          <w:sz w:val="22"/>
        </w:rPr>
        <w:t xml:space="preserve"> </w:t>
      </w:r>
      <w:r w:rsidR="006A2D87" w:rsidRPr="00303DFA">
        <w:rPr>
          <w:rFonts w:ascii="Calibri" w:hAnsi="Calibri"/>
          <w:sz w:val="22"/>
        </w:rPr>
        <w:t>órganos jurisdiccionales</w:t>
      </w:r>
      <w:r w:rsidR="005A6776" w:rsidRPr="00303DFA">
        <w:rPr>
          <w:rFonts w:ascii="Calibri" w:hAnsi="Calibri"/>
          <w:sz w:val="22"/>
        </w:rPr>
        <w:t xml:space="preserve">, examinados a la luz del tratamiento de los mismos y conclusiones realizadas por el Consejo General del Poder Judicial en su Memoria anual. </w:t>
      </w:r>
    </w:p>
    <w:p w:rsidR="000F6B81" w:rsidRPr="00303DFA" w:rsidRDefault="005A6776" w:rsidP="00263DE9">
      <w:pPr>
        <w:spacing w:before="240" w:after="120"/>
        <w:jc w:val="both"/>
        <w:rPr>
          <w:rFonts w:ascii="Calibri" w:hAnsi="Calibri"/>
          <w:sz w:val="22"/>
        </w:rPr>
      </w:pPr>
      <w:r w:rsidRPr="00303DFA">
        <w:rPr>
          <w:rFonts w:ascii="Calibri" w:hAnsi="Calibri"/>
          <w:sz w:val="22"/>
        </w:rPr>
        <w:t xml:space="preserve">Como muestra indicativa, tomando en consideración que durante la realización de la investigación reflejada en el presente documento no se han puesto a disposición general datos estadísticos correspondientes a 2.012, el trabajo se realiza sobre datos de 2.011. Sin perjuicio de lo anterior y de las cifras concretas </w:t>
      </w:r>
      <w:r w:rsidR="00263DE9" w:rsidRPr="00303DFA">
        <w:rPr>
          <w:rFonts w:ascii="Calibri" w:hAnsi="Calibri"/>
          <w:sz w:val="22"/>
        </w:rPr>
        <w:t xml:space="preserve">que puedan extraerse de uno u otro año, los datos particulares no son tan relevantes como el propio tratamiento general de los mismos – con algunos errores conceptuales importantes – o las tendencias que los mismos ponen de manifiesto. Más allá del dato concreto, son esos errores en la exposición de la situación estadística y una interpretación más adecuada a la normativa procesal lo aquí expuesto. </w:t>
      </w:r>
    </w:p>
    <w:p w:rsidR="00263DE9" w:rsidRPr="00303DFA" w:rsidRDefault="00263DE9" w:rsidP="00263DE9">
      <w:pPr>
        <w:spacing w:before="240" w:after="120"/>
        <w:jc w:val="both"/>
        <w:rPr>
          <w:rFonts w:ascii="Calibri" w:hAnsi="Calibri"/>
          <w:sz w:val="22"/>
        </w:rPr>
      </w:pPr>
    </w:p>
    <w:p w:rsidR="003B4767" w:rsidRPr="0078754A" w:rsidRDefault="005E4294" w:rsidP="00964814">
      <w:pPr>
        <w:pStyle w:val="Ttulo1"/>
        <w:spacing w:before="240" w:after="120"/>
        <w:jc w:val="both"/>
        <w:rPr>
          <w:rFonts w:ascii="Calibri" w:hAnsi="Calibri" w:cs="Times New Roman"/>
          <w:b/>
          <w:sz w:val="24"/>
          <w:szCs w:val="24"/>
          <w:u w:val="none"/>
        </w:rPr>
      </w:pPr>
      <w:bookmarkStart w:id="2" w:name="_Toc353566600"/>
      <w:r w:rsidRPr="0078754A">
        <w:rPr>
          <w:rFonts w:ascii="Calibri" w:hAnsi="Calibri" w:cs="Times New Roman"/>
          <w:b/>
          <w:sz w:val="24"/>
          <w:szCs w:val="24"/>
          <w:u w:val="none"/>
        </w:rPr>
        <w:lastRenderedPageBreak/>
        <w:t xml:space="preserve">II.- </w:t>
      </w:r>
      <w:r w:rsidR="007B3278" w:rsidRPr="0078754A">
        <w:rPr>
          <w:rFonts w:ascii="Calibri" w:hAnsi="Calibri" w:cs="Times New Roman"/>
          <w:b/>
          <w:sz w:val="24"/>
          <w:szCs w:val="24"/>
          <w:u w:val="none"/>
        </w:rPr>
        <w:t xml:space="preserve">EL </w:t>
      </w:r>
      <w:r w:rsidR="003B4767" w:rsidRPr="0078754A">
        <w:rPr>
          <w:rFonts w:ascii="Calibri" w:hAnsi="Calibri" w:cs="Times New Roman"/>
          <w:b/>
          <w:sz w:val="24"/>
          <w:szCs w:val="24"/>
          <w:u w:val="none"/>
        </w:rPr>
        <w:t>CONTEXTO</w:t>
      </w:r>
      <w:r w:rsidR="004E4CAE" w:rsidRPr="0078754A">
        <w:rPr>
          <w:rFonts w:ascii="Calibri" w:hAnsi="Calibri" w:cs="Times New Roman"/>
          <w:b/>
          <w:sz w:val="24"/>
          <w:szCs w:val="24"/>
          <w:u w:val="none"/>
        </w:rPr>
        <w:t xml:space="preserve"> ACTUAL DE LA ADMINISTRACIÓN DE JUSTICIA</w:t>
      </w:r>
      <w:r w:rsidR="007B3278" w:rsidRPr="0078754A">
        <w:rPr>
          <w:rFonts w:ascii="Calibri" w:hAnsi="Calibri" w:cs="Times New Roman"/>
          <w:b/>
          <w:sz w:val="24"/>
          <w:szCs w:val="24"/>
          <w:u w:val="none"/>
        </w:rPr>
        <w:t xml:space="preserve"> RELATIVIZA EL ACERCAMIENTO A LA ESTADÍSTICA JUDICIAL</w:t>
      </w:r>
      <w:bookmarkEnd w:id="2"/>
    </w:p>
    <w:p w:rsidR="0085255C" w:rsidRPr="00303DFA" w:rsidRDefault="004E4CAE" w:rsidP="00964814">
      <w:pPr>
        <w:spacing w:before="240" w:after="120"/>
        <w:jc w:val="both"/>
        <w:rPr>
          <w:rFonts w:ascii="Calibri" w:hAnsi="Calibri"/>
          <w:spacing w:val="1"/>
          <w:sz w:val="22"/>
        </w:rPr>
      </w:pPr>
      <w:r w:rsidRPr="00303DFA">
        <w:rPr>
          <w:rFonts w:ascii="Calibri" w:hAnsi="Calibri"/>
          <w:spacing w:val="1"/>
          <w:sz w:val="22"/>
        </w:rPr>
        <w:t>Cualquier acercamiento que se haga a la situación de lo que podríamos denominar en términos generales como la Administración de Justicia</w:t>
      </w:r>
      <w:r w:rsidR="00B37CBC" w:rsidRPr="00303DFA">
        <w:rPr>
          <w:rFonts w:ascii="Calibri" w:hAnsi="Calibri"/>
          <w:spacing w:val="1"/>
          <w:sz w:val="22"/>
        </w:rPr>
        <w:t>,</w:t>
      </w:r>
      <w:r w:rsidRPr="00303DFA">
        <w:rPr>
          <w:rFonts w:ascii="Calibri" w:hAnsi="Calibri"/>
          <w:spacing w:val="1"/>
          <w:sz w:val="22"/>
        </w:rPr>
        <w:t xml:space="preserve"> debe</w:t>
      </w:r>
      <w:r w:rsidR="00B37CBC" w:rsidRPr="00303DFA">
        <w:rPr>
          <w:rFonts w:ascii="Calibri" w:hAnsi="Calibri"/>
          <w:spacing w:val="1"/>
          <w:sz w:val="22"/>
        </w:rPr>
        <w:t xml:space="preserve"> partir de un análisis del </w:t>
      </w:r>
      <w:r w:rsidRPr="00303DFA">
        <w:rPr>
          <w:rFonts w:ascii="Calibri" w:hAnsi="Calibri"/>
          <w:spacing w:val="1"/>
          <w:sz w:val="22"/>
        </w:rPr>
        <w:t>contexto en el que se produce el ejercici</w:t>
      </w:r>
      <w:r w:rsidR="008060C6" w:rsidRPr="00303DFA">
        <w:rPr>
          <w:rFonts w:ascii="Calibri" w:hAnsi="Calibri"/>
          <w:spacing w:val="1"/>
          <w:sz w:val="22"/>
        </w:rPr>
        <w:t xml:space="preserve">o de la función jurisdiccional. Es por ello necesario partir de una serie de </w:t>
      </w:r>
      <w:r w:rsidR="00EB1B96" w:rsidRPr="00303DFA">
        <w:rPr>
          <w:rFonts w:ascii="Calibri" w:hAnsi="Calibri"/>
          <w:spacing w:val="1"/>
          <w:sz w:val="22"/>
        </w:rPr>
        <w:t xml:space="preserve">premisas que </w:t>
      </w:r>
      <w:r w:rsidR="00263DE9" w:rsidRPr="00303DFA">
        <w:rPr>
          <w:rFonts w:ascii="Calibri" w:hAnsi="Calibri"/>
          <w:spacing w:val="1"/>
          <w:sz w:val="22"/>
        </w:rPr>
        <w:t xml:space="preserve">matizan de modo considerable </w:t>
      </w:r>
      <w:r w:rsidR="0085255C" w:rsidRPr="00303DFA">
        <w:rPr>
          <w:rFonts w:ascii="Calibri" w:hAnsi="Calibri"/>
          <w:spacing w:val="1"/>
          <w:sz w:val="22"/>
        </w:rPr>
        <w:t>la relevancia de los datos actuales y cualquier extrapolación de los datos de la estadística que, partiendo del contexto actual, es provisional.</w:t>
      </w:r>
    </w:p>
    <w:p w:rsidR="008169F5" w:rsidRPr="00303DFA" w:rsidRDefault="0085255C" w:rsidP="00964814">
      <w:pPr>
        <w:spacing w:before="240" w:after="120"/>
        <w:jc w:val="both"/>
        <w:rPr>
          <w:rFonts w:ascii="Calibri" w:hAnsi="Calibri"/>
          <w:spacing w:val="1"/>
          <w:sz w:val="22"/>
        </w:rPr>
      </w:pPr>
      <w:r w:rsidRPr="00303DFA">
        <w:rPr>
          <w:rFonts w:ascii="Calibri" w:hAnsi="Calibri"/>
          <w:spacing w:val="1"/>
          <w:sz w:val="22"/>
        </w:rPr>
        <w:t>Más aún si, t</w:t>
      </w:r>
      <w:r w:rsidR="004E4CAE" w:rsidRPr="00303DFA">
        <w:rPr>
          <w:rFonts w:ascii="Calibri" w:hAnsi="Calibri"/>
          <w:spacing w:val="1"/>
          <w:sz w:val="22"/>
        </w:rPr>
        <w:t xml:space="preserve">ras realizar un análisis de todas las variables que actualmente concurren y que tienen una influencia directa en la actividad de los órganos jurisdiccionales, </w:t>
      </w:r>
      <w:r w:rsidR="00B37CBC" w:rsidRPr="00303DFA">
        <w:rPr>
          <w:rFonts w:ascii="Calibri" w:hAnsi="Calibri"/>
          <w:spacing w:val="1"/>
          <w:sz w:val="22"/>
        </w:rPr>
        <w:t xml:space="preserve">puede concluirse que, a finales de </w:t>
      </w:r>
      <w:r w:rsidR="004E4CAE" w:rsidRPr="00303DFA">
        <w:rPr>
          <w:rFonts w:ascii="Calibri" w:hAnsi="Calibri"/>
          <w:spacing w:val="1"/>
          <w:sz w:val="22"/>
        </w:rPr>
        <w:t>2.012 dicho contexto e</w:t>
      </w:r>
      <w:r w:rsidR="00B37CBC" w:rsidRPr="00303DFA">
        <w:rPr>
          <w:rFonts w:ascii="Calibri" w:hAnsi="Calibri"/>
          <w:spacing w:val="1"/>
          <w:sz w:val="22"/>
        </w:rPr>
        <w:t>s favorable por diversas causas</w:t>
      </w:r>
      <w:r w:rsidRPr="00303DFA">
        <w:rPr>
          <w:rFonts w:ascii="Calibri" w:hAnsi="Calibri"/>
          <w:spacing w:val="1"/>
          <w:sz w:val="22"/>
        </w:rPr>
        <w:t xml:space="preserve"> que se exponen de modo somero, por lo que la relativización de los datos estadísticos debe ser aún más intensa. </w:t>
      </w:r>
    </w:p>
    <w:p w:rsidR="00DD2DFB" w:rsidRPr="0078754A" w:rsidRDefault="00924A8D" w:rsidP="00964814">
      <w:pPr>
        <w:pStyle w:val="Ttulo2"/>
        <w:spacing w:before="240" w:after="120"/>
        <w:jc w:val="both"/>
        <w:rPr>
          <w:rFonts w:ascii="Calibri" w:hAnsi="Calibri" w:cs="Times New Roman"/>
          <w:szCs w:val="24"/>
          <w:u w:val="none"/>
        </w:rPr>
      </w:pPr>
      <w:bookmarkStart w:id="3" w:name="_Toc353566601"/>
      <w:r w:rsidRPr="0078754A">
        <w:rPr>
          <w:rFonts w:ascii="Calibri" w:hAnsi="Calibri" w:cs="Times New Roman"/>
          <w:szCs w:val="24"/>
          <w:u w:val="none"/>
        </w:rPr>
        <w:t>1.- Tendencia a la baja de la tasa de litigiosidad</w:t>
      </w:r>
      <w:bookmarkEnd w:id="3"/>
    </w:p>
    <w:p w:rsidR="00DD2DFB" w:rsidRPr="00303DFA" w:rsidRDefault="00B9623A" w:rsidP="00964814">
      <w:pPr>
        <w:spacing w:before="240" w:after="120"/>
        <w:jc w:val="both"/>
        <w:rPr>
          <w:rFonts w:ascii="Calibri" w:hAnsi="Calibri"/>
          <w:spacing w:val="1"/>
          <w:sz w:val="22"/>
        </w:rPr>
      </w:pPr>
      <w:r w:rsidRPr="00303DFA">
        <w:rPr>
          <w:rFonts w:ascii="Calibri" w:hAnsi="Calibri"/>
          <w:spacing w:val="1"/>
          <w:sz w:val="22"/>
        </w:rPr>
        <w:t>Tras años de crecimiento exponencial, el número de asuntos globales que deben ser resueltos por la Jurisdicción se ha reducido en los últimos tres años. Así utilizando la</w:t>
      </w:r>
      <w:r w:rsidR="00E44C25" w:rsidRPr="00303DFA">
        <w:rPr>
          <w:rFonts w:ascii="Calibri" w:hAnsi="Calibri"/>
          <w:spacing w:val="1"/>
          <w:sz w:val="22"/>
        </w:rPr>
        <w:t>s</w:t>
      </w:r>
      <w:r w:rsidRPr="00303DFA">
        <w:rPr>
          <w:rFonts w:ascii="Calibri" w:hAnsi="Calibri"/>
          <w:spacing w:val="1"/>
          <w:sz w:val="22"/>
        </w:rPr>
        <w:t xml:space="preserve"> cifra</w:t>
      </w:r>
      <w:r w:rsidR="00E44C25" w:rsidRPr="00303DFA">
        <w:rPr>
          <w:rFonts w:ascii="Calibri" w:hAnsi="Calibri"/>
          <w:spacing w:val="1"/>
          <w:sz w:val="22"/>
        </w:rPr>
        <w:t>s</w:t>
      </w:r>
      <w:r w:rsidRPr="00303DFA">
        <w:rPr>
          <w:rFonts w:ascii="Calibri" w:hAnsi="Calibri"/>
          <w:spacing w:val="1"/>
          <w:sz w:val="22"/>
        </w:rPr>
        <w:t xml:space="preserve"> que maneja la estadística judicial</w:t>
      </w:r>
      <w:r w:rsidR="00E44C25" w:rsidRPr="00303DFA">
        <w:rPr>
          <w:rFonts w:ascii="Calibri" w:hAnsi="Calibri"/>
          <w:spacing w:val="1"/>
          <w:sz w:val="22"/>
        </w:rPr>
        <w:t xml:space="preserve"> sobre el número de asuntos ingresados, a pesar de que </w:t>
      </w:r>
      <w:r w:rsidRPr="00303DFA">
        <w:rPr>
          <w:rFonts w:ascii="Calibri" w:hAnsi="Calibri"/>
          <w:spacing w:val="1"/>
          <w:sz w:val="22"/>
        </w:rPr>
        <w:t>no se trata de una variable</w:t>
      </w:r>
      <w:r w:rsidR="00E44C25" w:rsidRPr="00303DFA">
        <w:rPr>
          <w:rFonts w:ascii="Calibri" w:hAnsi="Calibri"/>
          <w:spacing w:val="1"/>
          <w:sz w:val="22"/>
        </w:rPr>
        <w:t xml:space="preserve"> </w:t>
      </w:r>
      <w:r w:rsidR="00E154C5" w:rsidRPr="00303DFA">
        <w:rPr>
          <w:rFonts w:ascii="Calibri" w:hAnsi="Calibri"/>
          <w:spacing w:val="1"/>
          <w:sz w:val="22"/>
        </w:rPr>
        <w:t>adecuada para analizar el trabajo efectivamente realizado</w:t>
      </w:r>
      <w:r w:rsidR="00E44C25" w:rsidRPr="00303DFA">
        <w:rPr>
          <w:rFonts w:ascii="Calibri" w:hAnsi="Calibri"/>
          <w:spacing w:val="1"/>
          <w:sz w:val="22"/>
        </w:rPr>
        <w:t>, sirve para fijar una evolución de la carga de trabajo de Juzgados y Tribunales a lo largo del tiempo</w:t>
      </w:r>
      <w:r w:rsidR="00E154C5" w:rsidRPr="00303DFA">
        <w:rPr>
          <w:rFonts w:ascii="Calibri" w:hAnsi="Calibri"/>
          <w:spacing w:val="1"/>
          <w:sz w:val="22"/>
        </w:rPr>
        <w:t>, tomando en consideración que</w:t>
      </w:r>
      <w:r w:rsidR="00DD2DFB" w:rsidRPr="00303DFA">
        <w:rPr>
          <w:rFonts w:ascii="Calibri" w:hAnsi="Calibri"/>
          <w:spacing w:val="1"/>
          <w:sz w:val="22"/>
        </w:rPr>
        <w:t xml:space="preserve"> es una variable que es fijada anualmente conforme a los mismos criterios. </w:t>
      </w:r>
    </w:p>
    <w:p w:rsidR="00C418E7" w:rsidRPr="00303DFA" w:rsidRDefault="00DD2DFB" w:rsidP="00964814">
      <w:pPr>
        <w:spacing w:before="240" w:after="120"/>
        <w:jc w:val="both"/>
        <w:rPr>
          <w:rFonts w:ascii="Calibri" w:hAnsi="Calibri"/>
          <w:spacing w:val="1"/>
          <w:sz w:val="22"/>
        </w:rPr>
      </w:pPr>
      <w:r w:rsidRPr="00303DFA">
        <w:rPr>
          <w:rFonts w:ascii="Calibri" w:hAnsi="Calibri"/>
          <w:spacing w:val="1"/>
          <w:sz w:val="22"/>
        </w:rPr>
        <w:t xml:space="preserve">Los datos completos que presenta la estadística judicial corresponden al año 2.011, periodo en el que ingresaron </w:t>
      </w:r>
      <w:r w:rsidR="00C418E7" w:rsidRPr="00303DFA">
        <w:rPr>
          <w:rFonts w:ascii="Calibri" w:hAnsi="Calibri"/>
          <w:spacing w:val="1"/>
          <w:sz w:val="22"/>
        </w:rPr>
        <w:t>9.041.442 as</w:t>
      </w:r>
      <w:r w:rsidRPr="00303DFA">
        <w:rPr>
          <w:rFonts w:ascii="Calibri" w:hAnsi="Calibri"/>
          <w:spacing w:val="1"/>
          <w:sz w:val="22"/>
        </w:rPr>
        <w:t>untos en los órganos judiciales</w:t>
      </w:r>
      <w:r w:rsidR="002A3E77" w:rsidRPr="00303DFA">
        <w:rPr>
          <w:rStyle w:val="Refdenotaalpie"/>
          <w:rFonts w:ascii="Calibri" w:hAnsi="Calibri"/>
          <w:spacing w:val="1"/>
          <w:sz w:val="22"/>
        </w:rPr>
        <w:footnoteReference w:customMarkFollows="1" w:id="1"/>
        <w:sym w:font="Symbol" w:char="F0B7"/>
      </w:r>
      <w:r w:rsidRPr="00303DFA">
        <w:rPr>
          <w:rFonts w:ascii="Calibri" w:hAnsi="Calibri"/>
          <w:spacing w:val="1"/>
          <w:sz w:val="22"/>
        </w:rPr>
        <w:t xml:space="preserve">, con una reducción del 3,4% respecto de las cifras de </w:t>
      </w:r>
      <w:r w:rsidR="008741D9" w:rsidRPr="00303DFA">
        <w:rPr>
          <w:rFonts w:ascii="Calibri" w:hAnsi="Calibri"/>
          <w:spacing w:val="1"/>
          <w:sz w:val="22"/>
        </w:rPr>
        <w:t xml:space="preserve">2.010. </w:t>
      </w:r>
    </w:p>
    <w:p w:rsidR="00C418E7" w:rsidRPr="00303DFA" w:rsidRDefault="008741D9" w:rsidP="00964814">
      <w:pPr>
        <w:spacing w:before="240" w:after="120"/>
        <w:jc w:val="both"/>
        <w:rPr>
          <w:rFonts w:ascii="Calibri" w:hAnsi="Calibri"/>
          <w:sz w:val="22"/>
        </w:rPr>
      </w:pPr>
      <w:r w:rsidRPr="00303DFA">
        <w:rPr>
          <w:rFonts w:ascii="Calibri" w:hAnsi="Calibri"/>
          <w:spacing w:val="2"/>
          <w:sz w:val="22"/>
        </w:rPr>
        <w:t xml:space="preserve">Esto supone que la tasa </w:t>
      </w:r>
      <w:r w:rsidR="00C418E7" w:rsidRPr="00303DFA">
        <w:rPr>
          <w:rFonts w:ascii="Calibri" w:hAnsi="Calibri"/>
          <w:spacing w:val="2"/>
          <w:sz w:val="22"/>
        </w:rPr>
        <w:t>de litigiosidad</w:t>
      </w:r>
      <w:r w:rsidRPr="00303DFA">
        <w:rPr>
          <w:rFonts w:ascii="Calibri" w:hAnsi="Calibri"/>
          <w:spacing w:val="2"/>
          <w:sz w:val="22"/>
        </w:rPr>
        <w:t xml:space="preserve"> se ha reducido hasta </w:t>
      </w:r>
      <w:r w:rsidR="00C418E7" w:rsidRPr="00303DFA">
        <w:rPr>
          <w:rFonts w:ascii="Calibri" w:hAnsi="Calibri"/>
          <w:spacing w:val="2"/>
          <w:sz w:val="22"/>
        </w:rPr>
        <w:t xml:space="preserve">191,6 asuntos ingresados por cada 1.000 </w:t>
      </w:r>
      <w:r w:rsidR="00C418E7" w:rsidRPr="00303DFA">
        <w:rPr>
          <w:rFonts w:ascii="Calibri" w:hAnsi="Calibri"/>
          <w:sz w:val="22"/>
        </w:rPr>
        <w:t>habitantes, con una reducción del 3,7% respecto a la de 2010. En el mismo periodo el incremento de la población oficial ha sido del 0,4%</w:t>
      </w:r>
      <w:r w:rsidR="00215739" w:rsidRPr="00303DFA">
        <w:rPr>
          <w:rFonts w:ascii="Calibri" w:hAnsi="Calibri"/>
          <w:sz w:val="22"/>
        </w:rPr>
        <w:t xml:space="preserve">. </w:t>
      </w:r>
    </w:p>
    <w:p w:rsidR="00250A23" w:rsidRPr="00303DFA" w:rsidRDefault="003E742A" w:rsidP="00964814">
      <w:pPr>
        <w:spacing w:before="240" w:after="120"/>
        <w:jc w:val="both"/>
        <w:rPr>
          <w:rFonts w:ascii="Calibri" w:hAnsi="Calibri"/>
          <w:sz w:val="22"/>
        </w:rPr>
      </w:pPr>
      <w:r w:rsidRPr="00303DFA">
        <w:rPr>
          <w:rFonts w:ascii="Calibri" w:hAnsi="Calibri"/>
          <w:sz w:val="22"/>
        </w:rPr>
        <w:lastRenderedPageBreak/>
        <w:t xml:space="preserve">A la espera de las cifras globales del año 2.012, la tendencia se ha acentuado durante los tres primeros trimestres </w:t>
      </w:r>
      <w:r w:rsidR="00A420FD" w:rsidRPr="00303DFA">
        <w:rPr>
          <w:rFonts w:ascii="Calibri" w:hAnsi="Calibri"/>
          <w:sz w:val="22"/>
        </w:rPr>
        <w:t xml:space="preserve">de dicho año, cuyas cifras de litigiosidad proyectadas a doce meses darían un resultado de </w:t>
      </w:r>
      <w:r w:rsidR="00250A23" w:rsidRPr="00303DFA">
        <w:rPr>
          <w:rFonts w:ascii="Calibri" w:hAnsi="Calibri"/>
          <w:sz w:val="22"/>
        </w:rPr>
        <w:t>187,6</w:t>
      </w:r>
      <w:r w:rsidR="00A420FD" w:rsidRPr="00303DFA">
        <w:rPr>
          <w:rFonts w:ascii="Calibri" w:hAnsi="Calibri"/>
          <w:sz w:val="22"/>
        </w:rPr>
        <w:t xml:space="preserve"> asuntos ingresados por cada 1.000 habitantes. </w:t>
      </w:r>
    </w:p>
    <w:p w:rsidR="003E742A" w:rsidRPr="00303DFA" w:rsidRDefault="00424BBF" w:rsidP="00964814">
      <w:pPr>
        <w:spacing w:before="240" w:after="120"/>
        <w:jc w:val="both"/>
        <w:rPr>
          <w:rFonts w:ascii="Calibri" w:hAnsi="Calibri"/>
          <w:sz w:val="22"/>
        </w:rPr>
      </w:pPr>
      <w:r w:rsidRPr="00303DFA">
        <w:rPr>
          <w:rFonts w:ascii="Calibri" w:hAnsi="Calibri"/>
          <w:sz w:val="22"/>
        </w:rPr>
        <w:t xml:space="preserve">Se trata del tercer año de reducción de la cifra de asuntos ingresados, quedando la Jurisdicción con el mismo nivel de carga de trabajo que </w:t>
      </w:r>
      <w:r w:rsidR="00924A8D" w:rsidRPr="00303DFA">
        <w:rPr>
          <w:rFonts w:ascii="Calibri" w:hAnsi="Calibri"/>
          <w:sz w:val="22"/>
        </w:rPr>
        <w:t xml:space="preserve">el año 2.007. </w:t>
      </w:r>
    </w:p>
    <w:p w:rsidR="00924A8D" w:rsidRPr="00303DFA" w:rsidRDefault="00146DE8" w:rsidP="00964814">
      <w:pPr>
        <w:spacing w:before="240" w:after="120"/>
        <w:jc w:val="both"/>
        <w:rPr>
          <w:rFonts w:ascii="Calibri" w:hAnsi="Calibri"/>
          <w:sz w:val="22"/>
        </w:rPr>
      </w:pPr>
      <w:r w:rsidRPr="00303DFA">
        <w:rPr>
          <w:rFonts w:ascii="Calibri" w:hAnsi="Calibri"/>
          <w:sz w:val="22"/>
        </w:rPr>
        <w:t>Este factor debe ser puesto en contacto con otras variables que se expondrán posteriormente –</w:t>
      </w:r>
      <w:r w:rsidR="002D72A1" w:rsidRPr="00303DFA">
        <w:rPr>
          <w:rFonts w:ascii="Calibri" w:hAnsi="Calibri"/>
          <w:sz w:val="22"/>
        </w:rPr>
        <w:t xml:space="preserve"> con particular relevancia, </w:t>
      </w:r>
      <w:r w:rsidRPr="00303DFA">
        <w:rPr>
          <w:rFonts w:ascii="Calibri" w:hAnsi="Calibri"/>
          <w:sz w:val="22"/>
        </w:rPr>
        <w:t>el número de jueces y la atribución de funciones jurisdiccionales a los Secretarios Judiciales –, dando lugar a una drástica reducción</w:t>
      </w:r>
      <w:r w:rsidR="008B37FF" w:rsidRPr="00303DFA">
        <w:rPr>
          <w:rFonts w:ascii="Calibri" w:hAnsi="Calibri"/>
          <w:sz w:val="22"/>
        </w:rPr>
        <w:t xml:space="preserve"> del número de asunto por </w:t>
      </w:r>
      <w:r w:rsidR="00335933" w:rsidRPr="00303DFA">
        <w:rPr>
          <w:rFonts w:ascii="Calibri" w:hAnsi="Calibri"/>
          <w:sz w:val="22"/>
        </w:rPr>
        <w:t xml:space="preserve">Juez o Magistrado. </w:t>
      </w:r>
    </w:p>
    <w:p w:rsidR="003E742A" w:rsidRPr="00303DFA" w:rsidRDefault="003E742A" w:rsidP="00964814">
      <w:pPr>
        <w:spacing w:before="240" w:after="120"/>
        <w:jc w:val="both"/>
        <w:rPr>
          <w:rFonts w:ascii="Calibri" w:hAnsi="Calibri"/>
          <w:sz w:val="22"/>
        </w:rPr>
      </w:pPr>
      <w:r w:rsidRPr="00303DFA">
        <w:rPr>
          <w:rFonts w:ascii="Calibri" w:hAnsi="Calibri"/>
          <w:spacing w:val="3"/>
          <w:sz w:val="22"/>
        </w:rPr>
        <w:t xml:space="preserve">La reducción en el número de asuntos ingresados en 2011 respecto a 2010 ha sido especialmente </w:t>
      </w:r>
      <w:r w:rsidRPr="00303DFA">
        <w:rPr>
          <w:rFonts w:ascii="Calibri" w:hAnsi="Calibri"/>
          <w:sz w:val="22"/>
        </w:rPr>
        <w:t xml:space="preserve">importante en la jurisdicción civil (del 10,7%), mientras que la penal y la social han tenido reducciones del 1,5%. La única que ha presentado un incremento, del 0,9%, ha sido la contenciosa Estos cambios han </w:t>
      </w:r>
      <w:r w:rsidRPr="00303DFA">
        <w:rPr>
          <w:rFonts w:ascii="Calibri" w:hAnsi="Calibri"/>
          <w:spacing w:val="1"/>
          <w:sz w:val="22"/>
        </w:rPr>
        <w:t xml:space="preserve">provocado un reajuste en la participación de las distintas jurisdicciones en el total de asuntos ingresados. La civil ha visto reducida su participación desde un 21,2% hasta el 19,6%. La penal la ha incrementado </w:t>
      </w:r>
      <w:r w:rsidRPr="00303DFA">
        <w:rPr>
          <w:rFonts w:ascii="Calibri" w:hAnsi="Calibri"/>
          <w:spacing w:val="2"/>
          <w:sz w:val="22"/>
        </w:rPr>
        <w:t xml:space="preserve">desde el 70,9% hasta el 72,4%. La social la ha mantenido constante y la contenciosa ha mostrado un </w:t>
      </w:r>
      <w:r w:rsidRPr="00303DFA">
        <w:rPr>
          <w:rFonts w:ascii="Calibri" w:hAnsi="Calibri"/>
          <w:sz w:val="22"/>
        </w:rPr>
        <w:t>levísimo aumento, desde el 3,1% hasta el 3,2%.</w:t>
      </w:r>
    </w:p>
    <w:p w:rsidR="003E742A" w:rsidRPr="0078754A" w:rsidRDefault="00886A70" w:rsidP="00964814">
      <w:pPr>
        <w:pStyle w:val="Ttulo2"/>
        <w:spacing w:before="240" w:after="120"/>
        <w:jc w:val="both"/>
        <w:rPr>
          <w:rFonts w:ascii="Calibri" w:hAnsi="Calibri" w:cs="Times New Roman"/>
          <w:szCs w:val="24"/>
          <w:u w:val="none"/>
        </w:rPr>
      </w:pPr>
      <w:bookmarkStart w:id="4" w:name="_Toc353566602"/>
      <w:r w:rsidRPr="0078754A">
        <w:rPr>
          <w:rFonts w:ascii="Calibri" w:hAnsi="Calibri" w:cs="Times New Roman"/>
          <w:szCs w:val="24"/>
          <w:u w:val="none"/>
        </w:rPr>
        <w:t xml:space="preserve">2.- Aspectos demográficos y mercantiles: </w:t>
      </w:r>
      <w:r w:rsidR="00F67222" w:rsidRPr="0078754A">
        <w:rPr>
          <w:rFonts w:ascii="Calibri" w:hAnsi="Calibri" w:cs="Times New Roman"/>
          <w:szCs w:val="24"/>
          <w:u w:val="none"/>
        </w:rPr>
        <w:t>reducción del número de justiciables</w:t>
      </w:r>
      <w:bookmarkEnd w:id="4"/>
    </w:p>
    <w:p w:rsidR="003E742A" w:rsidRPr="00303DFA" w:rsidRDefault="008D45CE" w:rsidP="00964814">
      <w:pPr>
        <w:pStyle w:val="oncenormal"/>
        <w:shd w:val="clear" w:color="auto" w:fill="FFFFFF"/>
        <w:spacing w:before="240" w:beforeAutospacing="0" w:after="120" w:afterAutospacing="0" w:line="360" w:lineRule="auto"/>
        <w:jc w:val="both"/>
        <w:rPr>
          <w:rFonts w:ascii="Calibri" w:hAnsi="Calibri"/>
          <w:sz w:val="22"/>
          <w:szCs w:val="22"/>
        </w:rPr>
      </w:pPr>
      <w:r w:rsidRPr="00303DFA">
        <w:rPr>
          <w:rFonts w:ascii="Calibri" w:hAnsi="Calibri"/>
          <w:sz w:val="22"/>
          <w:szCs w:val="22"/>
        </w:rPr>
        <w:t>Tras una década de constante</w:t>
      </w:r>
      <w:r w:rsidR="00924A8D" w:rsidRPr="00303DFA">
        <w:rPr>
          <w:rFonts w:ascii="Calibri" w:hAnsi="Calibri"/>
          <w:sz w:val="22"/>
          <w:szCs w:val="22"/>
        </w:rPr>
        <w:t xml:space="preserve"> aumento de la población, en los últimos años dicho aumento se ha paralizado y la población permanece estancada. </w:t>
      </w:r>
      <w:r w:rsidR="00F67222" w:rsidRPr="00303DFA">
        <w:rPr>
          <w:rFonts w:ascii="Calibri" w:hAnsi="Calibri"/>
          <w:sz w:val="22"/>
          <w:szCs w:val="22"/>
        </w:rPr>
        <w:t xml:space="preserve">A su vez las proyecciones del Instituto Nacional de Estadística apuntan hacía una fase de pérdida de población. </w:t>
      </w:r>
      <w:r w:rsidR="00523B83" w:rsidRPr="00303DFA">
        <w:rPr>
          <w:rFonts w:ascii="Calibri" w:hAnsi="Calibri"/>
          <w:sz w:val="22"/>
          <w:szCs w:val="22"/>
        </w:rPr>
        <w:t xml:space="preserve">En efecto, la </w:t>
      </w:r>
      <w:r w:rsidRPr="00303DFA">
        <w:rPr>
          <w:rFonts w:ascii="Calibri" w:hAnsi="Calibri"/>
          <w:sz w:val="22"/>
          <w:szCs w:val="22"/>
        </w:rPr>
        <w:t xml:space="preserve">tendencia a corto plazo es un mantenimiento – o intensificación – de la línea demográfica descendente, tomando en consideración la coyuntura económica, así como determinadas políticas públicas, que </w:t>
      </w:r>
      <w:r w:rsidR="00F67222" w:rsidRPr="00303DFA">
        <w:rPr>
          <w:rFonts w:ascii="Calibri" w:hAnsi="Calibri"/>
          <w:sz w:val="22"/>
          <w:szCs w:val="22"/>
        </w:rPr>
        <w:t xml:space="preserve">generan un fenómeno migratorio o de retorno de los emigrantes a sus países de origen. </w:t>
      </w:r>
    </w:p>
    <w:p w:rsidR="00523B83" w:rsidRPr="00303DFA" w:rsidRDefault="00523B83" w:rsidP="00964814">
      <w:pPr>
        <w:pStyle w:val="oncenormal"/>
        <w:shd w:val="clear" w:color="auto" w:fill="FFFFFF"/>
        <w:spacing w:before="240" w:beforeAutospacing="0" w:after="120" w:afterAutospacing="0" w:line="360" w:lineRule="auto"/>
        <w:jc w:val="both"/>
        <w:rPr>
          <w:rFonts w:ascii="Calibri" w:hAnsi="Calibri"/>
          <w:sz w:val="22"/>
          <w:szCs w:val="22"/>
        </w:rPr>
      </w:pPr>
      <w:r w:rsidRPr="00303DFA">
        <w:rPr>
          <w:rFonts w:ascii="Calibri" w:hAnsi="Calibri"/>
          <w:sz w:val="22"/>
          <w:szCs w:val="22"/>
        </w:rPr>
        <w:t xml:space="preserve">A su vez en relación con las personas jurídicas, en particular las sociedades mercantiles se ha producido una progresiva reducción del número absoluto (con una extinción de empresas mayor a la creación) desde 2.008. Así, 2.012 ha sido el quinto año de pérdida neta de sociedades mercantiles activas en España, que desde 2.008 ha perdido 250.000 personas </w:t>
      </w:r>
      <w:r w:rsidRPr="00303DFA">
        <w:rPr>
          <w:rFonts w:ascii="Calibri" w:hAnsi="Calibri"/>
          <w:sz w:val="22"/>
          <w:szCs w:val="22"/>
        </w:rPr>
        <w:lastRenderedPageBreak/>
        <w:t xml:space="preserve">jurídicas de esta naturaleza, lo que tiene implicaciones lógicas en el número de litigios que se plantean en las relaciones comerciales. </w:t>
      </w:r>
    </w:p>
    <w:p w:rsidR="00523B83" w:rsidRPr="00303DFA" w:rsidRDefault="00523B83" w:rsidP="00964814">
      <w:pPr>
        <w:pStyle w:val="oncenormal"/>
        <w:shd w:val="clear" w:color="auto" w:fill="FFFFFF"/>
        <w:spacing w:before="240" w:beforeAutospacing="0" w:after="120" w:afterAutospacing="0" w:line="360" w:lineRule="auto"/>
        <w:jc w:val="both"/>
        <w:rPr>
          <w:rFonts w:ascii="Calibri" w:hAnsi="Calibri"/>
          <w:sz w:val="22"/>
          <w:szCs w:val="22"/>
        </w:rPr>
      </w:pPr>
      <w:r w:rsidRPr="00303DFA">
        <w:rPr>
          <w:rFonts w:ascii="Calibri" w:hAnsi="Calibri"/>
          <w:sz w:val="22"/>
          <w:szCs w:val="22"/>
        </w:rPr>
        <w:t>A este último punto se le debe añadir la progresiva reducción del número de trabajadores en situación de alta en el Régimen Especia</w:t>
      </w:r>
      <w:r w:rsidR="00630205" w:rsidRPr="00303DFA">
        <w:rPr>
          <w:rFonts w:ascii="Calibri" w:hAnsi="Calibri"/>
          <w:sz w:val="22"/>
          <w:szCs w:val="22"/>
        </w:rPr>
        <w:t xml:space="preserve">l de los Trabajadores Autónomos, lo que merma igualmente los actores en el tráfico jurídico. </w:t>
      </w:r>
    </w:p>
    <w:p w:rsidR="008D45CE" w:rsidRPr="00303DFA" w:rsidRDefault="00EC4B29" w:rsidP="00964814">
      <w:pPr>
        <w:spacing w:before="240" w:after="120"/>
        <w:jc w:val="both"/>
        <w:rPr>
          <w:rFonts w:ascii="Calibri" w:hAnsi="Calibri"/>
          <w:sz w:val="22"/>
        </w:rPr>
      </w:pPr>
      <w:r w:rsidRPr="00303DFA">
        <w:rPr>
          <w:rFonts w:ascii="Calibri" w:hAnsi="Calibri"/>
          <w:sz w:val="22"/>
        </w:rPr>
        <w:t xml:space="preserve">Resulta notorio que la reducción poblacional </w:t>
      </w:r>
      <w:r w:rsidR="006926C0" w:rsidRPr="00303DFA">
        <w:rPr>
          <w:rFonts w:ascii="Calibri" w:hAnsi="Calibri"/>
          <w:sz w:val="22"/>
        </w:rPr>
        <w:t>tiene un</w:t>
      </w:r>
      <w:r w:rsidR="00630205" w:rsidRPr="00303DFA">
        <w:rPr>
          <w:rFonts w:ascii="Calibri" w:hAnsi="Calibri"/>
          <w:sz w:val="22"/>
        </w:rPr>
        <w:t>a</w:t>
      </w:r>
      <w:r w:rsidR="006926C0" w:rsidRPr="00303DFA">
        <w:rPr>
          <w:rFonts w:ascii="Calibri" w:hAnsi="Calibri"/>
          <w:sz w:val="22"/>
        </w:rPr>
        <w:t xml:space="preserve"> relación causa-efecto directa sobre la </w:t>
      </w:r>
      <w:r w:rsidRPr="00303DFA">
        <w:rPr>
          <w:rFonts w:ascii="Calibri" w:hAnsi="Calibri"/>
          <w:sz w:val="22"/>
        </w:rPr>
        <w:t xml:space="preserve">carga de trabajo de </w:t>
      </w:r>
      <w:r w:rsidR="00396E08" w:rsidRPr="00303DFA">
        <w:rPr>
          <w:rFonts w:ascii="Calibri" w:hAnsi="Calibri"/>
          <w:sz w:val="22"/>
        </w:rPr>
        <w:t xml:space="preserve">la Jurisdicción. </w:t>
      </w:r>
      <w:r w:rsidRPr="00303DFA">
        <w:rPr>
          <w:rFonts w:ascii="Calibri" w:hAnsi="Calibri"/>
          <w:sz w:val="22"/>
        </w:rPr>
        <w:t xml:space="preserve"> </w:t>
      </w:r>
    </w:p>
    <w:p w:rsidR="009F7ACF" w:rsidRPr="0078754A" w:rsidRDefault="00523B83" w:rsidP="00964814">
      <w:pPr>
        <w:pStyle w:val="Ttulo2"/>
        <w:spacing w:before="240" w:after="120"/>
        <w:rPr>
          <w:rFonts w:ascii="Calibri" w:hAnsi="Calibri" w:cs="Times New Roman"/>
          <w:szCs w:val="24"/>
          <w:u w:val="none"/>
        </w:rPr>
      </w:pPr>
      <w:bookmarkStart w:id="5" w:name="_Toc353566603"/>
      <w:r w:rsidRPr="0078754A">
        <w:rPr>
          <w:rFonts w:ascii="Calibri" w:hAnsi="Calibri" w:cs="Times New Roman"/>
          <w:szCs w:val="24"/>
          <w:u w:val="none"/>
        </w:rPr>
        <w:t>3.- La modernización de la Justicia</w:t>
      </w:r>
      <w:r w:rsidR="006D0E08" w:rsidRPr="0078754A">
        <w:rPr>
          <w:rFonts w:ascii="Calibri" w:hAnsi="Calibri" w:cs="Times New Roman"/>
          <w:szCs w:val="24"/>
          <w:u w:val="none"/>
        </w:rPr>
        <w:t xml:space="preserve"> y la ampliación de la plantilla de Jueces y Magistrados</w:t>
      </w:r>
      <w:bookmarkEnd w:id="5"/>
    </w:p>
    <w:p w:rsidR="00396E08" w:rsidRPr="00303DFA" w:rsidRDefault="00396E08" w:rsidP="00964814">
      <w:pPr>
        <w:spacing w:before="240" w:after="120"/>
        <w:jc w:val="both"/>
        <w:rPr>
          <w:rFonts w:ascii="Calibri" w:hAnsi="Calibri"/>
          <w:sz w:val="22"/>
        </w:rPr>
      </w:pPr>
      <w:r w:rsidRPr="00303DFA">
        <w:rPr>
          <w:rFonts w:ascii="Calibri" w:hAnsi="Calibri"/>
          <w:sz w:val="22"/>
        </w:rPr>
        <w:t>Si bien con carácter manifiestamente insuficiente, en particular si se compara con la situación en el seno de la Administración – muestra importante de este argumento es el grado de modernización de los organismos del Sistema de Seguridad Social o de la Agencia Estatal de la Administración Tributaria –</w:t>
      </w:r>
      <w:r w:rsidR="00D050CA" w:rsidRPr="00303DFA">
        <w:rPr>
          <w:rFonts w:ascii="Calibri" w:hAnsi="Calibri"/>
          <w:sz w:val="22"/>
        </w:rPr>
        <w:t xml:space="preserve">, es cierto que se ha realizado un avance en la modernización de la Administración de Justicia que, debe implicar una mayor capacidad y eficiencia en el ejercicio de las funciones encomendadas. </w:t>
      </w:r>
    </w:p>
    <w:p w:rsidR="00AA390D" w:rsidRPr="00303DFA" w:rsidRDefault="00AA390D" w:rsidP="00964814">
      <w:pPr>
        <w:spacing w:before="240" w:after="120"/>
        <w:jc w:val="both"/>
        <w:rPr>
          <w:rFonts w:ascii="Calibri" w:hAnsi="Calibri"/>
          <w:sz w:val="22"/>
        </w:rPr>
      </w:pPr>
      <w:r w:rsidRPr="00303DFA">
        <w:rPr>
          <w:rFonts w:ascii="Calibri" w:hAnsi="Calibri"/>
          <w:sz w:val="22"/>
        </w:rPr>
        <w:t>En todo caso, a pesar del impacto negativo que ha tenido la implantación de la Nueva Oficina Judicial, debe entender</w:t>
      </w:r>
      <w:r w:rsidR="00D050CA" w:rsidRPr="00303DFA">
        <w:rPr>
          <w:rFonts w:ascii="Calibri" w:hAnsi="Calibri"/>
          <w:sz w:val="22"/>
        </w:rPr>
        <w:t xml:space="preserve">se que las reformas realizadas afectan favorablemente – si bien de modo limitado – al contexto en el que se desarrolla el ejercicio de la función jurisdiccional. </w:t>
      </w:r>
    </w:p>
    <w:p w:rsidR="006D0E08" w:rsidRPr="00303DFA" w:rsidRDefault="006D0E08" w:rsidP="00964814">
      <w:pPr>
        <w:spacing w:before="240" w:after="120"/>
        <w:jc w:val="both"/>
        <w:rPr>
          <w:rFonts w:ascii="Calibri" w:hAnsi="Calibri"/>
          <w:sz w:val="22"/>
        </w:rPr>
      </w:pPr>
      <w:r w:rsidRPr="00303DFA">
        <w:rPr>
          <w:rFonts w:ascii="Calibri" w:hAnsi="Calibri"/>
          <w:sz w:val="22"/>
        </w:rPr>
        <w:t xml:space="preserve">Un factor favorable es el progresivo aumento de la plantilla judicial, con 600 jueces más que en 2.007, tal como se ha visto, la Jurisdicción se enfrenta a la misma carga de trabajo. </w:t>
      </w:r>
    </w:p>
    <w:p w:rsidR="00D050CA" w:rsidRPr="0078754A" w:rsidRDefault="00D050CA" w:rsidP="00964814">
      <w:pPr>
        <w:pStyle w:val="Ttulo2"/>
        <w:spacing w:before="240" w:after="120"/>
        <w:rPr>
          <w:rFonts w:ascii="Calibri" w:hAnsi="Calibri" w:cs="Times New Roman"/>
          <w:szCs w:val="24"/>
          <w:u w:val="none"/>
        </w:rPr>
      </w:pPr>
      <w:bookmarkStart w:id="6" w:name="_Toc353566604"/>
      <w:r w:rsidRPr="0078754A">
        <w:rPr>
          <w:rFonts w:ascii="Calibri" w:hAnsi="Calibri" w:cs="Times New Roman"/>
          <w:szCs w:val="24"/>
          <w:u w:val="none"/>
        </w:rPr>
        <w:t>4.- La consolidación de las funciones del Secretario Judicial</w:t>
      </w:r>
      <w:bookmarkEnd w:id="6"/>
    </w:p>
    <w:p w:rsidR="00346DAE" w:rsidRPr="00303DFA" w:rsidRDefault="00322335" w:rsidP="00964814">
      <w:pPr>
        <w:spacing w:before="240" w:after="120"/>
        <w:jc w:val="both"/>
        <w:rPr>
          <w:rFonts w:ascii="Calibri" w:eastAsiaTheme="majorEastAsia" w:hAnsi="Calibri"/>
          <w:sz w:val="22"/>
        </w:rPr>
      </w:pPr>
      <w:r w:rsidRPr="00303DFA">
        <w:rPr>
          <w:rFonts w:ascii="Calibri" w:hAnsi="Calibri"/>
          <w:sz w:val="22"/>
        </w:rPr>
        <w:t>La Ley</w:t>
      </w:r>
      <w:r w:rsidR="00D050CA" w:rsidRPr="00303DFA">
        <w:rPr>
          <w:rFonts w:ascii="Calibri" w:hAnsi="Calibri"/>
          <w:sz w:val="22"/>
        </w:rPr>
        <w:t xml:space="preserve"> 13/2009 d</w:t>
      </w:r>
      <w:r w:rsidRPr="00303DFA">
        <w:rPr>
          <w:rFonts w:ascii="Calibri" w:hAnsi="Calibri"/>
          <w:sz w:val="22"/>
        </w:rPr>
        <w:t xml:space="preserve">e </w:t>
      </w:r>
      <w:r w:rsidR="00D050CA" w:rsidRPr="00303DFA">
        <w:rPr>
          <w:rFonts w:ascii="Calibri" w:hAnsi="Calibri"/>
          <w:sz w:val="22"/>
        </w:rPr>
        <w:t>3 de noviembre, de reforma de la legislación procesal para la implantación de la nueva Oficina Judicial, y la Ley Orgánica 1/2009 de 3 de noviembre, complementaria de la anterior,</w:t>
      </w:r>
      <w:r w:rsidR="00D050CA" w:rsidRPr="00303DFA">
        <w:rPr>
          <w:rFonts w:ascii="Calibri" w:eastAsiaTheme="majorEastAsia" w:hAnsi="Calibri"/>
          <w:sz w:val="22"/>
        </w:rPr>
        <w:t> </w:t>
      </w:r>
      <w:r w:rsidR="00346DAE" w:rsidRPr="00303DFA">
        <w:rPr>
          <w:rFonts w:ascii="Calibri" w:eastAsiaTheme="majorEastAsia" w:hAnsi="Calibri"/>
          <w:sz w:val="22"/>
        </w:rPr>
        <w:t xml:space="preserve">atribuyo una serie de funciones a los Secretarios Judiciales, elevando su carga de trabajo y atribuciones en el funcionamiento de la Administración de Justicia. </w:t>
      </w:r>
    </w:p>
    <w:p w:rsidR="00346DAE" w:rsidRPr="00303DFA" w:rsidRDefault="00B42749" w:rsidP="00964814">
      <w:pPr>
        <w:spacing w:before="240" w:after="120"/>
        <w:jc w:val="both"/>
        <w:rPr>
          <w:rFonts w:ascii="Calibri" w:hAnsi="Calibri"/>
          <w:sz w:val="22"/>
        </w:rPr>
      </w:pPr>
      <w:r w:rsidRPr="00303DFA">
        <w:rPr>
          <w:rFonts w:ascii="Calibri" w:hAnsi="Calibri"/>
          <w:sz w:val="22"/>
        </w:rPr>
        <w:t>Al margen de la opinión doctrinal que dicha reforma procesal pueda generar – hemos de decir que, en modo alguno, puede ser muy positiva – es evidente que tiene un impacto manifiesto en la capacidad de los órganos judiciale</w:t>
      </w:r>
      <w:r w:rsidR="00346DAE" w:rsidRPr="00303DFA">
        <w:rPr>
          <w:rFonts w:ascii="Calibri" w:hAnsi="Calibri"/>
          <w:sz w:val="22"/>
        </w:rPr>
        <w:t xml:space="preserve">s para asumir carga de trabajo. </w:t>
      </w:r>
    </w:p>
    <w:p w:rsidR="00AA390D" w:rsidRPr="00303DFA" w:rsidRDefault="00975CE7" w:rsidP="00964814">
      <w:pPr>
        <w:spacing w:before="240" w:after="120"/>
        <w:jc w:val="both"/>
        <w:rPr>
          <w:rFonts w:ascii="Calibri" w:hAnsi="Calibri"/>
          <w:sz w:val="22"/>
        </w:rPr>
      </w:pPr>
      <w:r w:rsidRPr="00303DFA">
        <w:rPr>
          <w:rFonts w:ascii="Calibri" w:hAnsi="Calibri"/>
          <w:sz w:val="22"/>
        </w:rPr>
        <w:lastRenderedPageBreak/>
        <w:t xml:space="preserve">En esta línea está pendiente la reforma de la Jurisdicción Voluntaria, que supondrá – partiendo del carácter no jurisdiccional de la actuación de Jueces y magistrados en dicha institución – </w:t>
      </w:r>
      <w:r w:rsidR="00D43750" w:rsidRPr="00303DFA">
        <w:rPr>
          <w:rFonts w:ascii="Calibri" w:hAnsi="Calibri"/>
          <w:sz w:val="22"/>
        </w:rPr>
        <w:t xml:space="preserve">incidir en la línea apuntada. </w:t>
      </w:r>
    </w:p>
    <w:p w:rsidR="004D0173" w:rsidRPr="0078754A" w:rsidRDefault="00346DAE" w:rsidP="00964814">
      <w:pPr>
        <w:pStyle w:val="Ttulo2"/>
        <w:spacing w:before="240" w:after="120"/>
        <w:rPr>
          <w:rFonts w:ascii="Calibri" w:hAnsi="Calibri" w:cs="Times New Roman"/>
          <w:szCs w:val="24"/>
          <w:u w:val="none"/>
        </w:rPr>
      </w:pPr>
      <w:bookmarkStart w:id="7" w:name="_Toc353566605"/>
      <w:r w:rsidRPr="0078754A">
        <w:rPr>
          <w:rFonts w:ascii="Calibri" w:hAnsi="Calibri" w:cs="Times New Roman"/>
          <w:szCs w:val="24"/>
          <w:u w:val="none"/>
        </w:rPr>
        <w:t>5.- La futura reforma de la Ley de Enjuiciamiento Criminal</w:t>
      </w:r>
      <w:bookmarkEnd w:id="7"/>
    </w:p>
    <w:p w:rsidR="004D0173" w:rsidRPr="00303DFA" w:rsidRDefault="004302FC" w:rsidP="00964814">
      <w:pPr>
        <w:spacing w:before="240" w:after="120"/>
        <w:jc w:val="both"/>
        <w:rPr>
          <w:rFonts w:ascii="Calibri" w:hAnsi="Calibri"/>
          <w:sz w:val="22"/>
        </w:rPr>
      </w:pPr>
      <w:r w:rsidRPr="00303DFA">
        <w:rPr>
          <w:rFonts w:ascii="Calibri" w:hAnsi="Calibri"/>
          <w:sz w:val="22"/>
        </w:rPr>
        <w:t xml:space="preserve">Ya sea con el texto del borrador de Código Procesal Penal o con cualquier otro texto que pudiera promulgarse, parece evidente que la dirección de las diligencias de investigación corresponderá al Ministerio Fiscal, lo que supondrá restar una importante carga de trabajo a los órganos del orden jurisdiccional penal que ostentan las funciones instructoras en la actualidad, con la consiguiente liberación de Jueces y Magistrados que pasen a desempeñar funciones auténticamente jurisdiccionales. </w:t>
      </w:r>
    </w:p>
    <w:p w:rsidR="00325D9D" w:rsidRPr="00303DFA" w:rsidRDefault="00325D9D" w:rsidP="00964814">
      <w:pPr>
        <w:spacing w:before="240" w:after="120"/>
        <w:jc w:val="both"/>
        <w:rPr>
          <w:rFonts w:ascii="Calibri" w:hAnsi="Calibri"/>
          <w:sz w:val="22"/>
        </w:rPr>
      </w:pPr>
      <w:r w:rsidRPr="00303DFA">
        <w:rPr>
          <w:rFonts w:ascii="Calibri" w:hAnsi="Calibri"/>
          <w:sz w:val="22"/>
        </w:rPr>
        <w:t>La relevancia del contexto actual de la Administración de Justicia se pone de relevancia con este aspecto concreto, pues la promulgación de dicha norma procesal y su consiguiente aplicación supondría la exclusi</w:t>
      </w:r>
      <w:r w:rsidR="00A822E5" w:rsidRPr="00303DFA">
        <w:rPr>
          <w:rFonts w:ascii="Calibri" w:hAnsi="Calibri"/>
          <w:sz w:val="22"/>
        </w:rPr>
        <w:t xml:space="preserve">ón de la mitad de los “asuntos ingresados” en la Jurisdicción que actualmente son computados como tales por la estadística judicial. </w:t>
      </w:r>
    </w:p>
    <w:p w:rsidR="00346DAE" w:rsidRPr="0078754A" w:rsidRDefault="00346DAE" w:rsidP="00964814">
      <w:pPr>
        <w:pStyle w:val="Ttulo2"/>
        <w:spacing w:before="240" w:after="120"/>
        <w:rPr>
          <w:rFonts w:ascii="Calibri" w:hAnsi="Calibri" w:cs="Times New Roman"/>
          <w:szCs w:val="24"/>
          <w:u w:val="none"/>
        </w:rPr>
      </w:pPr>
      <w:bookmarkStart w:id="8" w:name="_Toc353566606"/>
      <w:r w:rsidRPr="0078754A">
        <w:rPr>
          <w:rFonts w:ascii="Calibri" w:hAnsi="Calibri" w:cs="Times New Roman"/>
          <w:szCs w:val="24"/>
          <w:u w:val="none"/>
        </w:rPr>
        <w:t>6.- Efectos apreciables a medio plazo</w:t>
      </w:r>
      <w:bookmarkEnd w:id="8"/>
    </w:p>
    <w:p w:rsidR="00180FDD" w:rsidRPr="00303DFA" w:rsidRDefault="00FA4210" w:rsidP="00964814">
      <w:pPr>
        <w:spacing w:before="240" w:after="120"/>
        <w:jc w:val="both"/>
        <w:rPr>
          <w:rFonts w:ascii="Calibri" w:hAnsi="Calibri"/>
          <w:sz w:val="22"/>
        </w:rPr>
      </w:pPr>
      <w:r w:rsidRPr="00303DFA">
        <w:rPr>
          <w:rFonts w:ascii="Calibri" w:hAnsi="Calibri"/>
          <w:sz w:val="22"/>
        </w:rPr>
        <w:t xml:space="preserve">Todos los elementos anteriores generan una serie de efectos que constituyen lo que podemos considerar como una tendencia positiva: </w:t>
      </w:r>
    </w:p>
    <w:p w:rsidR="004B748A" w:rsidRPr="00303DFA" w:rsidRDefault="004B748A" w:rsidP="00964814">
      <w:pPr>
        <w:pStyle w:val="Prrafodelista"/>
        <w:numPr>
          <w:ilvl w:val="0"/>
          <w:numId w:val="1"/>
        </w:numPr>
        <w:spacing w:before="240" w:after="120"/>
        <w:jc w:val="both"/>
        <w:rPr>
          <w:rFonts w:ascii="Calibri" w:hAnsi="Calibri"/>
          <w:sz w:val="22"/>
        </w:rPr>
      </w:pPr>
      <w:r w:rsidRPr="00303DFA">
        <w:rPr>
          <w:rFonts w:ascii="Calibri" w:hAnsi="Calibri"/>
          <w:sz w:val="22"/>
        </w:rPr>
        <w:t xml:space="preserve">Liberación de Jueces y Magistrados para su focalización exclusiva en </w:t>
      </w:r>
      <w:r w:rsidR="00346DAE" w:rsidRPr="00303DFA">
        <w:rPr>
          <w:rFonts w:ascii="Calibri" w:hAnsi="Calibri"/>
          <w:sz w:val="22"/>
        </w:rPr>
        <w:t xml:space="preserve">funciones </w:t>
      </w:r>
      <w:r w:rsidRPr="00303DFA">
        <w:rPr>
          <w:rFonts w:ascii="Calibri" w:hAnsi="Calibri"/>
          <w:sz w:val="22"/>
        </w:rPr>
        <w:t xml:space="preserve">jurisdiccionales. </w:t>
      </w:r>
    </w:p>
    <w:p w:rsidR="00FA4210" w:rsidRPr="00303DFA" w:rsidRDefault="004B748A" w:rsidP="00964814">
      <w:pPr>
        <w:pStyle w:val="Prrafodelista"/>
        <w:numPr>
          <w:ilvl w:val="0"/>
          <w:numId w:val="1"/>
        </w:numPr>
        <w:spacing w:before="240" w:after="120"/>
        <w:jc w:val="both"/>
        <w:rPr>
          <w:rFonts w:ascii="Calibri" w:hAnsi="Calibri"/>
          <w:sz w:val="22"/>
        </w:rPr>
      </w:pPr>
      <w:r w:rsidRPr="00303DFA">
        <w:rPr>
          <w:rFonts w:ascii="Calibri" w:hAnsi="Calibri"/>
          <w:sz w:val="22"/>
        </w:rPr>
        <w:t xml:space="preserve">Reducción general del número de asuntos. </w:t>
      </w:r>
    </w:p>
    <w:p w:rsidR="004B748A" w:rsidRPr="00303DFA" w:rsidRDefault="00A40F5D" w:rsidP="00964814">
      <w:pPr>
        <w:pStyle w:val="Prrafodelista"/>
        <w:numPr>
          <w:ilvl w:val="0"/>
          <w:numId w:val="1"/>
        </w:numPr>
        <w:spacing w:before="240" w:after="120"/>
        <w:jc w:val="both"/>
        <w:rPr>
          <w:rFonts w:ascii="Calibri" w:hAnsi="Calibri"/>
          <w:sz w:val="22"/>
        </w:rPr>
      </w:pPr>
      <w:r w:rsidRPr="00303DFA">
        <w:rPr>
          <w:rFonts w:ascii="Calibri" w:hAnsi="Calibri"/>
          <w:sz w:val="22"/>
        </w:rPr>
        <w:t xml:space="preserve">Reducción del número de asuntos a resolver por Juez y Magistrado. </w:t>
      </w:r>
    </w:p>
    <w:p w:rsidR="00180FDD" w:rsidRPr="00303DFA" w:rsidRDefault="00180FDD" w:rsidP="00964814">
      <w:pPr>
        <w:spacing w:before="240" w:after="120"/>
        <w:jc w:val="both"/>
        <w:rPr>
          <w:rFonts w:ascii="Calibri" w:hAnsi="Calibri"/>
          <w:sz w:val="22"/>
        </w:rPr>
      </w:pPr>
      <w:r w:rsidRPr="00303DFA">
        <w:rPr>
          <w:rFonts w:ascii="Calibri" w:hAnsi="Calibri"/>
          <w:sz w:val="22"/>
        </w:rPr>
        <w:t xml:space="preserve">Siendo notorio que la situación de la Administración de Justicia es negativa y manifiestamente mejorable, el contexto en el que se encuentra la misma es favorable, hablando siempre en términos relativos, al menos más favorable que en los últimos años. </w:t>
      </w:r>
    </w:p>
    <w:p w:rsidR="00AB13A9" w:rsidRPr="00303DFA" w:rsidRDefault="00707685" w:rsidP="00964814">
      <w:pPr>
        <w:spacing w:before="240" w:after="120"/>
        <w:jc w:val="both"/>
        <w:rPr>
          <w:rFonts w:ascii="Calibri" w:hAnsi="Calibri"/>
          <w:sz w:val="22"/>
        </w:rPr>
      </w:pPr>
      <w:r w:rsidRPr="00303DFA">
        <w:rPr>
          <w:rFonts w:ascii="Calibri" w:hAnsi="Calibri"/>
          <w:sz w:val="22"/>
        </w:rPr>
        <w:t xml:space="preserve">Tal como se ha recogido, </w:t>
      </w:r>
      <w:r w:rsidRPr="0078754A">
        <w:rPr>
          <w:rFonts w:ascii="Calibri" w:hAnsi="Calibri"/>
          <w:b/>
          <w:sz w:val="22"/>
        </w:rPr>
        <w:t>más personal, menos funciones y menos asuntos son las variables principales de una tendencia marcadamente positiva</w:t>
      </w:r>
      <w:r w:rsidRPr="00303DFA">
        <w:rPr>
          <w:rFonts w:ascii="Calibri" w:hAnsi="Calibri"/>
          <w:sz w:val="22"/>
        </w:rPr>
        <w:t xml:space="preserve">. </w:t>
      </w:r>
      <w:r w:rsidR="00346DAE" w:rsidRPr="00303DFA">
        <w:rPr>
          <w:rFonts w:ascii="Calibri" w:hAnsi="Calibri"/>
          <w:sz w:val="22"/>
        </w:rPr>
        <w:t xml:space="preserve">Es cierto que las </w:t>
      </w:r>
      <w:r w:rsidR="006F5828" w:rsidRPr="00303DFA">
        <w:rPr>
          <w:rFonts w:ascii="Calibri" w:hAnsi="Calibri"/>
          <w:sz w:val="22"/>
        </w:rPr>
        <w:t>causas de tal tendencia no s</w:t>
      </w:r>
      <w:r w:rsidR="00346DAE" w:rsidRPr="00303DFA">
        <w:rPr>
          <w:rFonts w:ascii="Calibri" w:hAnsi="Calibri"/>
          <w:sz w:val="22"/>
        </w:rPr>
        <w:t xml:space="preserve">on, siempre, </w:t>
      </w:r>
      <w:r w:rsidR="006F5828" w:rsidRPr="00303DFA">
        <w:rPr>
          <w:rFonts w:ascii="Calibri" w:hAnsi="Calibri"/>
          <w:sz w:val="22"/>
        </w:rPr>
        <w:t xml:space="preserve">compatibles con la ortodoxia procesal – es el caso de la atribución de funciones jurisdiccionales a los Secretarios Judiciales –, pero tampoco lo es la situación </w:t>
      </w:r>
      <w:r w:rsidR="006F5828" w:rsidRPr="00303DFA">
        <w:rPr>
          <w:rFonts w:ascii="Calibri" w:hAnsi="Calibri"/>
          <w:sz w:val="22"/>
        </w:rPr>
        <w:lastRenderedPageBreak/>
        <w:t>existente actualmente</w:t>
      </w:r>
      <w:r w:rsidR="00346DAE" w:rsidRPr="00303DFA">
        <w:rPr>
          <w:rFonts w:ascii="Calibri" w:hAnsi="Calibri"/>
          <w:sz w:val="22"/>
        </w:rPr>
        <w:t xml:space="preserve"> en otros aspectos</w:t>
      </w:r>
      <w:r w:rsidR="006F5828" w:rsidRPr="00303DFA">
        <w:rPr>
          <w:rFonts w:ascii="Calibri" w:hAnsi="Calibri"/>
          <w:sz w:val="22"/>
        </w:rPr>
        <w:t xml:space="preserve"> – atribución al personal jurisdiccional de atribuciones no jurisdiccionales, como la instrucción o la Jurisdicción voluntaria</w:t>
      </w:r>
      <w:r w:rsidR="00AB13A9" w:rsidRPr="00303DFA">
        <w:rPr>
          <w:rFonts w:ascii="Calibri" w:hAnsi="Calibri"/>
          <w:sz w:val="22"/>
        </w:rPr>
        <w:t>, constituyéndose excesivas excepciones al principio de exclusividad jurisdiccional en sentido negativo</w:t>
      </w:r>
      <w:r w:rsidR="006F5828" w:rsidRPr="00303DFA">
        <w:rPr>
          <w:rFonts w:ascii="Calibri" w:hAnsi="Calibri"/>
          <w:sz w:val="22"/>
        </w:rPr>
        <w:t xml:space="preserve"> –.</w:t>
      </w:r>
    </w:p>
    <w:p w:rsidR="009C60CA" w:rsidRPr="00303DFA" w:rsidRDefault="009C60CA" w:rsidP="00964814">
      <w:pPr>
        <w:spacing w:before="240" w:after="120"/>
        <w:jc w:val="both"/>
        <w:rPr>
          <w:rFonts w:ascii="Calibri" w:hAnsi="Calibri"/>
          <w:sz w:val="22"/>
        </w:rPr>
      </w:pPr>
      <w:r w:rsidRPr="00303DFA">
        <w:rPr>
          <w:rFonts w:ascii="Calibri" w:hAnsi="Calibri"/>
          <w:sz w:val="22"/>
        </w:rPr>
        <w:t xml:space="preserve">Tomando en consideración el peso en el global de la Jurisdicción </w:t>
      </w:r>
      <w:r w:rsidR="008B3B07" w:rsidRPr="00303DFA">
        <w:rPr>
          <w:rFonts w:ascii="Calibri" w:hAnsi="Calibri"/>
          <w:sz w:val="22"/>
        </w:rPr>
        <w:t xml:space="preserve">(superior al 90%) </w:t>
      </w:r>
      <w:r w:rsidR="00F044EF" w:rsidRPr="00303DFA">
        <w:rPr>
          <w:rFonts w:ascii="Calibri" w:hAnsi="Calibri"/>
          <w:sz w:val="22"/>
        </w:rPr>
        <w:t>se realiza un acercamiento a los dos órdenes jurisdiccionales más significativos desde el punto de vista de la Jurisdicción, hablando exclusivamente en términos cuantitativos, el Penal y el Civil</w:t>
      </w:r>
      <w:r w:rsidR="006308A2" w:rsidRPr="00303DFA">
        <w:rPr>
          <w:rStyle w:val="Refdenotaalpie"/>
          <w:rFonts w:ascii="Calibri" w:hAnsi="Calibri"/>
          <w:sz w:val="22"/>
        </w:rPr>
        <w:footnoteReference w:customMarkFollows="1" w:id="2"/>
        <w:sym w:font="Symbol" w:char="F0B7"/>
      </w:r>
      <w:r w:rsidR="00F044EF" w:rsidRPr="00303DFA">
        <w:rPr>
          <w:rFonts w:ascii="Calibri" w:hAnsi="Calibri"/>
          <w:sz w:val="22"/>
        </w:rPr>
        <w:t xml:space="preserve">. </w:t>
      </w:r>
    </w:p>
    <w:p w:rsidR="00ED0B6E" w:rsidRPr="00303DFA" w:rsidRDefault="00ED0B6E">
      <w:pPr>
        <w:spacing w:line="276" w:lineRule="auto"/>
        <w:rPr>
          <w:rFonts w:ascii="Calibri" w:hAnsi="Calibri"/>
          <w:sz w:val="22"/>
        </w:rPr>
      </w:pPr>
      <w:r w:rsidRPr="00303DFA">
        <w:rPr>
          <w:rFonts w:ascii="Calibri" w:hAnsi="Calibri"/>
          <w:sz w:val="22"/>
        </w:rPr>
        <w:br w:type="page"/>
      </w:r>
    </w:p>
    <w:p w:rsidR="00707685" w:rsidRPr="00303DFA" w:rsidRDefault="00707685" w:rsidP="00964814">
      <w:pPr>
        <w:spacing w:before="240" w:after="120"/>
        <w:jc w:val="both"/>
        <w:rPr>
          <w:rFonts w:ascii="Calibri" w:hAnsi="Calibri"/>
          <w:sz w:val="22"/>
        </w:rPr>
      </w:pPr>
    </w:p>
    <w:p w:rsidR="009C60CA" w:rsidRPr="0078754A" w:rsidRDefault="0070327B" w:rsidP="00964814">
      <w:pPr>
        <w:pStyle w:val="Ttulo1"/>
        <w:spacing w:before="240" w:after="120"/>
        <w:jc w:val="both"/>
        <w:rPr>
          <w:rFonts w:ascii="Calibri" w:hAnsi="Calibri" w:cs="Times New Roman"/>
          <w:b/>
          <w:sz w:val="24"/>
          <w:szCs w:val="24"/>
          <w:u w:val="none"/>
        </w:rPr>
      </w:pPr>
      <w:bookmarkStart w:id="9" w:name="_Toc353566607"/>
      <w:r w:rsidRPr="0078754A">
        <w:rPr>
          <w:rFonts w:ascii="Calibri" w:hAnsi="Calibri" w:cs="Times New Roman"/>
          <w:b/>
          <w:sz w:val="24"/>
          <w:szCs w:val="24"/>
          <w:u w:val="none"/>
        </w:rPr>
        <w:t>I</w:t>
      </w:r>
      <w:r w:rsidR="00931181" w:rsidRPr="0078754A">
        <w:rPr>
          <w:rFonts w:ascii="Calibri" w:hAnsi="Calibri" w:cs="Times New Roman"/>
          <w:b/>
          <w:sz w:val="24"/>
          <w:szCs w:val="24"/>
          <w:u w:val="none"/>
        </w:rPr>
        <w:t>II.- DATOS ESTADÍSTICOS REFERENTES AL ORDEN CIVIL</w:t>
      </w:r>
      <w:r w:rsidR="00F044EF" w:rsidRPr="0078754A">
        <w:rPr>
          <w:rFonts w:ascii="Calibri" w:hAnsi="Calibri" w:cs="Times New Roman"/>
          <w:b/>
          <w:sz w:val="24"/>
          <w:szCs w:val="24"/>
          <w:u w:val="none"/>
        </w:rPr>
        <w:t>.</w:t>
      </w:r>
      <w:bookmarkEnd w:id="9"/>
      <w:r w:rsidR="00F044EF" w:rsidRPr="0078754A">
        <w:rPr>
          <w:rFonts w:ascii="Calibri" w:hAnsi="Calibri" w:cs="Times New Roman"/>
          <w:b/>
          <w:sz w:val="24"/>
          <w:szCs w:val="24"/>
          <w:u w:val="none"/>
        </w:rPr>
        <w:t xml:space="preserve">  </w:t>
      </w:r>
    </w:p>
    <w:p w:rsidR="00DC7E8C" w:rsidRPr="00303DFA" w:rsidRDefault="00F044EF" w:rsidP="00964814">
      <w:pPr>
        <w:spacing w:before="240" w:after="120"/>
        <w:jc w:val="both"/>
        <w:rPr>
          <w:rFonts w:ascii="Calibri" w:hAnsi="Calibri"/>
          <w:sz w:val="22"/>
        </w:rPr>
      </w:pPr>
      <w:r w:rsidRPr="00303DFA">
        <w:rPr>
          <w:rFonts w:ascii="Calibri" w:hAnsi="Calibri"/>
          <w:sz w:val="22"/>
        </w:rPr>
        <w:t xml:space="preserve">La situación del orden jurisdiccional civil viene determinada por una tendencia acusada – la mayor de la Jurisdicción – de reducción del número de asuntos, si bien es cierto que dicha reducción viene precedida de un importante incremento durante los primeros años de la crisis económica – 2007 y 2008 –. </w:t>
      </w:r>
    </w:p>
    <w:p w:rsidR="00F044EF" w:rsidRPr="00303DFA" w:rsidRDefault="007F36A0" w:rsidP="00964814">
      <w:pPr>
        <w:spacing w:before="240" w:after="120"/>
        <w:jc w:val="both"/>
        <w:rPr>
          <w:rFonts w:ascii="Calibri" w:hAnsi="Calibri"/>
          <w:sz w:val="22"/>
        </w:rPr>
      </w:pPr>
      <w:r w:rsidRPr="00303DFA">
        <w:rPr>
          <w:rFonts w:ascii="Calibri" w:hAnsi="Calibri"/>
          <w:sz w:val="22"/>
        </w:rPr>
        <w:t xml:space="preserve">Por otra parte, el acercamiento y conocimiento real de la situación del Orden Civil, se encuentra actualmente obstaculizado por la confección de una estadística judicial que no recoge correctamente la situación real existente en los órganos jurisdiccionales de este ámbito. </w:t>
      </w:r>
    </w:p>
    <w:p w:rsidR="008169F5" w:rsidRPr="00303DFA" w:rsidRDefault="008169F5" w:rsidP="00964814">
      <w:pPr>
        <w:spacing w:before="240" w:after="120"/>
        <w:jc w:val="both"/>
        <w:rPr>
          <w:rFonts w:ascii="Calibri" w:hAnsi="Calibri"/>
          <w:sz w:val="22"/>
        </w:rPr>
      </w:pPr>
    </w:p>
    <w:p w:rsidR="00CE3778" w:rsidRPr="0078754A" w:rsidRDefault="007F36A0" w:rsidP="00964814">
      <w:pPr>
        <w:pStyle w:val="Ttulo2"/>
        <w:spacing w:before="240" w:after="120"/>
        <w:jc w:val="both"/>
        <w:rPr>
          <w:rFonts w:ascii="Calibri" w:hAnsi="Calibri" w:cs="Times New Roman"/>
          <w:szCs w:val="24"/>
          <w:u w:val="none"/>
        </w:rPr>
      </w:pPr>
      <w:bookmarkStart w:id="10" w:name="_Toc353566608"/>
      <w:r w:rsidRPr="0078754A">
        <w:rPr>
          <w:rFonts w:ascii="Calibri" w:hAnsi="Calibri" w:cs="Times New Roman"/>
          <w:szCs w:val="24"/>
          <w:u w:val="none"/>
        </w:rPr>
        <w:t xml:space="preserve">1.- </w:t>
      </w:r>
      <w:r w:rsidR="00CE3778" w:rsidRPr="0078754A">
        <w:rPr>
          <w:rFonts w:ascii="Calibri" w:hAnsi="Calibri" w:cs="Times New Roman"/>
          <w:szCs w:val="24"/>
          <w:u w:val="none"/>
        </w:rPr>
        <w:t>Tasa de liti</w:t>
      </w:r>
      <w:r w:rsidRPr="0078754A">
        <w:rPr>
          <w:rFonts w:ascii="Calibri" w:hAnsi="Calibri" w:cs="Times New Roman"/>
          <w:szCs w:val="24"/>
          <w:u w:val="none"/>
        </w:rPr>
        <w:t>giosidad civil: en 2.012</w:t>
      </w:r>
      <w:r w:rsidR="0089672A" w:rsidRPr="0078754A">
        <w:rPr>
          <w:rFonts w:ascii="Calibri" w:hAnsi="Calibri" w:cs="Times New Roman"/>
          <w:szCs w:val="24"/>
          <w:u w:val="none"/>
        </w:rPr>
        <w:t xml:space="preserve"> se retorna a la tasa de 2.007</w:t>
      </w:r>
      <w:bookmarkEnd w:id="10"/>
    </w:p>
    <w:p w:rsidR="008F6894" w:rsidRPr="00303DFA" w:rsidRDefault="0089672A" w:rsidP="00964814">
      <w:pPr>
        <w:spacing w:before="240" w:after="120"/>
        <w:jc w:val="both"/>
        <w:rPr>
          <w:rFonts w:ascii="Calibri" w:hAnsi="Calibri"/>
          <w:sz w:val="22"/>
        </w:rPr>
      </w:pPr>
      <w:r w:rsidRPr="00303DFA">
        <w:rPr>
          <w:rFonts w:ascii="Calibri" w:hAnsi="Calibri"/>
          <w:sz w:val="22"/>
        </w:rPr>
        <w:t>Tal como se comenta, e</w:t>
      </w:r>
      <w:r w:rsidR="008F6894" w:rsidRPr="00303DFA">
        <w:rPr>
          <w:rFonts w:ascii="Calibri" w:hAnsi="Calibri"/>
          <w:sz w:val="22"/>
        </w:rPr>
        <w:t xml:space="preserve">n el marco </w:t>
      </w:r>
      <w:r w:rsidR="002735CB" w:rsidRPr="00303DFA">
        <w:rPr>
          <w:rFonts w:ascii="Calibri" w:hAnsi="Calibri"/>
          <w:sz w:val="22"/>
        </w:rPr>
        <w:t xml:space="preserve">general de reducción de asuntos, el orden jurisdiccional civil muestra una tendencia más acusada, por lo que lo argumentado con carácter general para la Jurisdicción se intensifica en este concreto orden jurisdiccional. </w:t>
      </w:r>
    </w:p>
    <w:p w:rsidR="004B638A" w:rsidRPr="00303DFA" w:rsidRDefault="00BA3DEB" w:rsidP="00964814">
      <w:pPr>
        <w:spacing w:before="240" w:after="120"/>
        <w:jc w:val="both"/>
        <w:rPr>
          <w:rFonts w:ascii="Calibri" w:hAnsi="Calibri"/>
          <w:sz w:val="22"/>
        </w:rPr>
      </w:pPr>
      <w:r w:rsidRPr="00303DFA">
        <w:rPr>
          <w:rFonts w:ascii="Calibri" w:hAnsi="Calibri"/>
          <w:spacing w:val="1"/>
          <w:sz w:val="22"/>
        </w:rPr>
        <w:t xml:space="preserve">Tras llegar a sobrepasar los 2 millones de </w:t>
      </w:r>
      <w:r w:rsidR="00DC7E8C" w:rsidRPr="00303DFA">
        <w:rPr>
          <w:rFonts w:ascii="Calibri" w:hAnsi="Calibri"/>
          <w:spacing w:val="1"/>
          <w:sz w:val="22"/>
        </w:rPr>
        <w:t>“</w:t>
      </w:r>
      <w:r w:rsidRPr="00303DFA">
        <w:rPr>
          <w:rFonts w:ascii="Calibri" w:hAnsi="Calibri"/>
          <w:spacing w:val="1"/>
          <w:sz w:val="22"/>
        </w:rPr>
        <w:t>asuntos ingresados</w:t>
      </w:r>
      <w:r w:rsidR="005A08F3" w:rsidRPr="00303DFA">
        <w:rPr>
          <w:rFonts w:ascii="Calibri" w:hAnsi="Calibri"/>
          <w:spacing w:val="1"/>
          <w:sz w:val="22"/>
        </w:rPr>
        <w:t>”</w:t>
      </w:r>
      <w:r w:rsidRPr="00303DFA">
        <w:rPr>
          <w:rFonts w:ascii="Calibri" w:hAnsi="Calibri"/>
          <w:spacing w:val="1"/>
          <w:sz w:val="22"/>
        </w:rPr>
        <w:t xml:space="preserve"> </w:t>
      </w:r>
      <w:r w:rsidR="00392B3D" w:rsidRPr="00303DFA">
        <w:rPr>
          <w:rFonts w:ascii="Calibri" w:hAnsi="Calibri"/>
          <w:spacing w:val="1"/>
          <w:sz w:val="22"/>
        </w:rPr>
        <w:t xml:space="preserve">en 2.009, el número se ha reducido durante los años 2.010 y 2.011, hasta llegar en este último año a la cifra de </w:t>
      </w:r>
      <w:r w:rsidR="00284211" w:rsidRPr="00303DFA">
        <w:rPr>
          <w:rFonts w:ascii="Calibri" w:hAnsi="Calibri"/>
          <w:sz w:val="22"/>
        </w:rPr>
        <w:t xml:space="preserve">1.770.947. Esto supone </w:t>
      </w:r>
      <w:r w:rsidR="0016267E" w:rsidRPr="00303DFA">
        <w:rPr>
          <w:rFonts w:ascii="Calibri" w:hAnsi="Calibri"/>
          <w:sz w:val="22"/>
        </w:rPr>
        <w:t xml:space="preserve">recuperar niveles de 2.007 – </w:t>
      </w:r>
      <w:r w:rsidR="00CE3778" w:rsidRPr="00303DFA">
        <w:rPr>
          <w:rFonts w:ascii="Calibri" w:hAnsi="Calibri"/>
          <w:sz w:val="22"/>
        </w:rPr>
        <w:t>es</w:t>
      </w:r>
      <w:r w:rsidR="00EE3746" w:rsidRPr="00303DFA">
        <w:rPr>
          <w:rFonts w:ascii="Calibri" w:hAnsi="Calibri"/>
          <w:sz w:val="22"/>
        </w:rPr>
        <w:t xml:space="preserve">to es el año en el que se inició </w:t>
      </w:r>
      <w:r w:rsidR="0016267E" w:rsidRPr="00303DFA">
        <w:rPr>
          <w:rFonts w:ascii="Calibri" w:hAnsi="Calibri"/>
          <w:sz w:val="22"/>
        </w:rPr>
        <w:t>el</w:t>
      </w:r>
      <w:r w:rsidR="00CE3778" w:rsidRPr="00303DFA">
        <w:rPr>
          <w:rFonts w:ascii="Calibri" w:hAnsi="Calibri"/>
          <w:sz w:val="22"/>
        </w:rPr>
        <w:t xml:space="preserve"> importante aumento de </w:t>
      </w:r>
      <w:r w:rsidR="0016267E" w:rsidRPr="00303DFA">
        <w:rPr>
          <w:rFonts w:ascii="Calibri" w:hAnsi="Calibri"/>
          <w:sz w:val="22"/>
        </w:rPr>
        <w:t xml:space="preserve">litigiosidad </w:t>
      </w:r>
      <w:r w:rsidR="00CE3778" w:rsidRPr="00303DFA">
        <w:rPr>
          <w:rFonts w:ascii="Calibri" w:hAnsi="Calibri"/>
          <w:sz w:val="22"/>
        </w:rPr>
        <w:t xml:space="preserve"> por la crisis económica </w:t>
      </w:r>
      <w:r w:rsidR="0089672A" w:rsidRPr="00303DFA">
        <w:rPr>
          <w:rFonts w:ascii="Calibri" w:hAnsi="Calibri"/>
          <w:sz w:val="22"/>
        </w:rPr>
        <w:t xml:space="preserve">–, si bien los niveles de 2.006 quedan aún un tanto alejados. </w:t>
      </w:r>
    </w:p>
    <w:p w:rsidR="0016267E" w:rsidRPr="00303DFA" w:rsidRDefault="0016267E" w:rsidP="00964814">
      <w:pPr>
        <w:spacing w:before="240" w:after="120"/>
        <w:jc w:val="both"/>
        <w:rPr>
          <w:rFonts w:ascii="Calibri" w:hAnsi="Calibri"/>
          <w:sz w:val="22"/>
        </w:rPr>
      </w:pPr>
      <w:r w:rsidRPr="00303DFA">
        <w:rPr>
          <w:rFonts w:ascii="Calibri" w:hAnsi="Calibri"/>
          <w:sz w:val="22"/>
        </w:rPr>
        <w:t xml:space="preserve">En 2.012, con datos de los tres primeros trimestres </w:t>
      </w:r>
      <w:r w:rsidR="00CE3778" w:rsidRPr="00303DFA">
        <w:rPr>
          <w:rFonts w:ascii="Calibri" w:hAnsi="Calibri"/>
          <w:sz w:val="22"/>
        </w:rPr>
        <w:t xml:space="preserve">publicados en la estadística judicial, </w:t>
      </w:r>
      <w:r w:rsidR="00D0217B" w:rsidRPr="00303DFA">
        <w:rPr>
          <w:rFonts w:ascii="Calibri" w:hAnsi="Calibri"/>
          <w:sz w:val="22"/>
        </w:rPr>
        <w:t xml:space="preserve">el número de asuntos se habría seguido reduciendo. Los </w:t>
      </w:r>
      <w:r w:rsidR="00D0217B" w:rsidRPr="0078754A">
        <w:rPr>
          <w:rFonts w:ascii="Calibri" w:hAnsi="Calibri"/>
          <w:b/>
          <w:sz w:val="22"/>
        </w:rPr>
        <w:t>datos apuntan a una tasa de litigiosidad de 27,6 asuntos ingresados/1.000 habitantes en los 9 primeros meses del año</w:t>
      </w:r>
      <w:r w:rsidR="00D0217B" w:rsidRPr="0078754A">
        <w:rPr>
          <w:rStyle w:val="Refdenotaalpie"/>
          <w:rFonts w:ascii="Calibri" w:hAnsi="Calibri"/>
          <w:b/>
          <w:sz w:val="22"/>
        </w:rPr>
        <w:footnoteReference w:id="3"/>
      </w:r>
      <w:r w:rsidR="00D0217B" w:rsidRPr="0078754A">
        <w:rPr>
          <w:rFonts w:ascii="Calibri" w:hAnsi="Calibri"/>
          <w:b/>
          <w:sz w:val="22"/>
        </w:rPr>
        <w:t xml:space="preserve">, lo que </w:t>
      </w:r>
      <w:r w:rsidR="00021BF4" w:rsidRPr="0078754A">
        <w:rPr>
          <w:rFonts w:ascii="Calibri" w:hAnsi="Calibri"/>
          <w:b/>
          <w:sz w:val="22"/>
        </w:rPr>
        <w:t xml:space="preserve">arrojaría </w:t>
      </w:r>
      <w:r w:rsidR="00D0217B" w:rsidRPr="0078754A">
        <w:rPr>
          <w:rFonts w:ascii="Calibri" w:hAnsi="Calibri"/>
          <w:b/>
          <w:sz w:val="22"/>
        </w:rPr>
        <w:t>una proyección de</w:t>
      </w:r>
      <w:r w:rsidR="00021BF4" w:rsidRPr="0078754A">
        <w:rPr>
          <w:rFonts w:ascii="Calibri" w:hAnsi="Calibri"/>
          <w:b/>
          <w:sz w:val="22"/>
        </w:rPr>
        <w:t xml:space="preserve"> poco más de 1.700.000 asuntos</w:t>
      </w:r>
      <w:r w:rsidR="00021BF4" w:rsidRPr="00303DFA">
        <w:rPr>
          <w:rFonts w:ascii="Calibri" w:hAnsi="Calibri"/>
          <w:sz w:val="22"/>
        </w:rPr>
        <w:t xml:space="preserve"> (aproximadamente 1.300.000 asuntos en los 9 primeros meses del año). </w:t>
      </w:r>
    </w:p>
    <w:p w:rsidR="00843A53" w:rsidRPr="00303DFA" w:rsidRDefault="00021BF4" w:rsidP="00964814">
      <w:pPr>
        <w:spacing w:before="240" w:after="120"/>
        <w:jc w:val="both"/>
        <w:rPr>
          <w:rFonts w:ascii="Calibri" w:hAnsi="Calibri"/>
          <w:sz w:val="22"/>
        </w:rPr>
      </w:pPr>
      <w:r w:rsidRPr="00303DFA">
        <w:rPr>
          <w:rFonts w:ascii="Calibri" w:hAnsi="Calibri"/>
          <w:sz w:val="22"/>
        </w:rPr>
        <w:lastRenderedPageBreak/>
        <w:t xml:space="preserve">No obstante, </w:t>
      </w:r>
      <w:r w:rsidRPr="0078754A">
        <w:rPr>
          <w:rFonts w:ascii="Calibri" w:hAnsi="Calibri"/>
          <w:b/>
          <w:sz w:val="22"/>
        </w:rPr>
        <w:t xml:space="preserve">es previsible que durante el tercer trimestre se haya incrementado en términos relativos la entrada de asuntos como consecuencia de la </w:t>
      </w:r>
      <w:r w:rsidR="00843A53" w:rsidRPr="0078754A">
        <w:rPr>
          <w:rFonts w:ascii="Calibri" w:hAnsi="Calibri"/>
          <w:b/>
          <w:sz w:val="22"/>
        </w:rPr>
        <w:t>entrada en vigor de la Ley 10/2012,</w:t>
      </w:r>
      <w:r w:rsidR="00843A53" w:rsidRPr="00303DFA">
        <w:rPr>
          <w:rFonts w:ascii="Calibri" w:hAnsi="Calibri"/>
          <w:sz w:val="22"/>
          <w:u w:val="single"/>
        </w:rPr>
        <w:t xml:space="preserve"> </w:t>
      </w:r>
      <w:r w:rsidR="00843A53" w:rsidRPr="0078754A">
        <w:rPr>
          <w:rFonts w:ascii="Calibri" w:hAnsi="Calibri"/>
          <w:b/>
          <w:sz w:val="22"/>
        </w:rPr>
        <w:t>de 20 de noviembre</w:t>
      </w:r>
      <w:r w:rsidR="00843A53" w:rsidRPr="00303DFA">
        <w:rPr>
          <w:rFonts w:ascii="Calibri" w:hAnsi="Calibri"/>
          <w:sz w:val="22"/>
        </w:rPr>
        <w:t>, por la que se regulan determinadas tasas en el ámbito de la Administración de Justicia y del Instituto Nacional de Toxicología y Ciencias Forenses.</w:t>
      </w:r>
      <w:r w:rsidR="00CA20C9" w:rsidRPr="00303DFA">
        <w:rPr>
          <w:rFonts w:ascii="Calibri" w:hAnsi="Calibri"/>
          <w:sz w:val="22"/>
        </w:rPr>
        <w:t xml:space="preserve"> La promulgación de dicha norma ha generado sin duda un </w:t>
      </w:r>
      <w:r w:rsidR="00CA20C9" w:rsidRPr="00303DFA">
        <w:rPr>
          <w:rFonts w:ascii="Calibri" w:hAnsi="Calibri"/>
          <w:i/>
          <w:sz w:val="22"/>
        </w:rPr>
        <w:t xml:space="preserve">efecto llamada </w:t>
      </w:r>
      <w:r w:rsidR="00CA20C9" w:rsidRPr="00303DFA">
        <w:rPr>
          <w:rFonts w:ascii="Calibri" w:hAnsi="Calibri"/>
          <w:sz w:val="22"/>
        </w:rPr>
        <w:t>respecto</w:t>
      </w:r>
      <w:r w:rsidR="00AE78F6" w:rsidRPr="00303DFA">
        <w:rPr>
          <w:rFonts w:ascii="Calibri" w:hAnsi="Calibri"/>
          <w:sz w:val="22"/>
        </w:rPr>
        <w:t xml:space="preserve"> de aquellas demandas que los justiciables tuvieran pendientes de interponer – así como, en menor, medida los recursos devolutivos que cuyo plazo de interposición venciera más allá de la fecha de entrada en vigor de la Ley de Tasas –</w:t>
      </w:r>
      <w:r w:rsidR="005C6622" w:rsidRPr="00303DFA">
        <w:rPr>
          <w:rFonts w:ascii="Calibri" w:hAnsi="Calibri"/>
          <w:sz w:val="22"/>
        </w:rPr>
        <w:t xml:space="preserve">, con la lógica finalidad de evitar el coste añadido que supone la realización de dichos actos procesales. </w:t>
      </w:r>
    </w:p>
    <w:p w:rsidR="00237366" w:rsidRPr="0078754A" w:rsidRDefault="00A11608" w:rsidP="00964814">
      <w:pPr>
        <w:pStyle w:val="Ttulo2"/>
        <w:spacing w:before="240" w:after="120"/>
        <w:jc w:val="both"/>
        <w:rPr>
          <w:rFonts w:ascii="Calibri" w:hAnsi="Calibri" w:cs="Times New Roman"/>
          <w:szCs w:val="24"/>
          <w:u w:val="none"/>
        </w:rPr>
      </w:pPr>
      <w:bookmarkStart w:id="11" w:name="_Toc353566609"/>
      <w:r w:rsidRPr="0078754A">
        <w:rPr>
          <w:rFonts w:ascii="Calibri" w:hAnsi="Calibri" w:cs="Times New Roman"/>
          <w:szCs w:val="24"/>
          <w:u w:val="none"/>
        </w:rPr>
        <w:t>2.-</w:t>
      </w:r>
      <w:r w:rsidR="00EA0F39" w:rsidRPr="0078754A">
        <w:rPr>
          <w:rFonts w:ascii="Calibri" w:hAnsi="Calibri" w:cs="Times New Roman"/>
          <w:szCs w:val="24"/>
          <w:u w:val="none"/>
        </w:rPr>
        <w:t xml:space="preserve"> Procedimientos que integran el concepto de “asunto ingresado” en la estadística judicial</w:t>
      </w:r>
      <w:bookmarkEnd w:id="11"/>
    </w:p>
    <w:p w:rsidR="00C1755C" w:rsidRPr="00303DFA" w:rsidRDefault="00040A59" w:rsidP="00C1755C">
      <w:pPr>
        <w:spacing w:before="240" w:after="120"/>
        <w:jc w:val="both"/>
        <w:rPr>
          <w:rFonts w:ascii="Calibri" w:hAnsi="Calibri"/>
          <w:sz w:val="22"/>
        </w:rPr>
      </w:pPr>
      <w:r w:rsidRPr="00303DFA">
        <w:rPr>
          <w:rFonts w:ascii="Calibri" w:hAnsi="Calibri"/>
          <w:sz w:val="22"/>
        </w:rPr>
        <w:t xml:space="preserve">Las </w:t>
      </w:r>
      <w:r w:rsidR="0065590A" w:rsidRPr="00303DFA">
        <w:rPr>
          <w:rFonts w:ascii="Calibri" w:hAnsi="Calibri"/>
          <w:sz w:val="22"/>
        </w:rPr>
        <w:t>variables</w:t>
      </w:r>
      <w:r w:rsidRPr="00303DFA">
        <w:rPr>
          <w:rFonts w:ascii="Calibri" w:hAnsi="Calibri"/>
          <w:sz w:val="22"/>
        </w:rPr>
        <w:t xml:space="preserve"> que se utilizan para realizar un acercamiento a la </w:t>
      </w:r>
      <w:r w:rsidR="00D246B8" w:rsidRPr="00303DFA">
        <w:rPr>
          <w:rFonts w:ascii="Calibri" w:hAnsi="Calibri"/>
          <w:sz w:val="22"/>
        </w:rPr>
        <w:t>Jurisdicción en el orden civil, esto es las cifras globales de “asuntos ingresados” y “asuntos resueltos” y la tasa de litigiosidad – que pone en relación la primera de las anteriores con la población –</w:t>
      </w:r>
      <w:r w:rsidR="0065590A" w:rsidRPr="00303DFA">
        <w:rPr>
          <w:rFonts w:ascii="Calibri" w:hAnsi="Calibri"/>
          <w:sz w:val="22"/>
        </w:rPr>
        <w:t xml:space="preserve">, </w:t>
      </w:r>
      <w:r w:rsidR="0065590A" w:rsidRPr="0078754A">
        <w:rPr>
          <w:rFonts w:ascii="Calibri" w:hAnsi="Calibri"/>
          <w:b/>
          <w:sz w:val="22"/>
        </w:rPr>
        <w:t>no son cifras que sean congruentes y útiles para determinar la carga real de trabajo de la Jurisdicción.</w:t>
      </w:r>
      <w:r w:rsidR="00D96732" w:rsidRPr="00303DFA">
        <w:rPr>
          <w:rFonts w:ascii="Calibri" w:hAnsi="Calibri"/>
          <w:sz w:val="22"/>
        </w:rPr>
        <w:t xml:space="preserve"> Así</w:t>
      </w:r>
      <w:r w:rsidR="0065590A" w:rsidRPr="00303DFA">
        <w:rPr>
          <w:rFonts w:ascii="Calibri" w:hAnsi="Calibri"/>
          <w:sz w:val="22"/>
        </w:rPr>
        <w:t xml:space="preserve">, </w:t>
      </w:r>
      <w:r w:rsidR="004D281A" w:rsidRPr="00303DFA">
        <w:rPr>
          <w:rFonts w:ascii="Calibri" w:hAnsi="Calibri"/>
          <w:sz w:val="22"/>
        </w:rPr>
        <w:t xml:space="preserve">utilizar un término </w:t>
      </w:r>
      <w:r w:rsidR="00A36EED" w:rsidRPr="00303DFA">
        <w:rPr>
          <w:rFonts w:ascii="Calibri" w:hAnsi="Calibri"/>
          <w:sz w:val="22"/>
        </w:rPr>
        <w:t>d</w:t>
      </w:r>
      <w:r w:rsidR="004D281A" w:rsidRPr="00303DFA">
        <w:rPr>
          <w:rFonts w:ascii="Calibri" w:hAnsi="Calibri"/>
          <w:sz w:val="22"/>
        </w:rPr>
        <w:t>esconocido en el ámbito del proceso como es la de</w:t>
      </w:r>
      <w:r w:rsidR="0065590A" w:rsidRPr="00303DFA">
        <w:rPr>
          <w:rFonts w:ascii="Calibri" w:hAnsi="Calibri"/>
          <w:sz w:val="22"/>
        </w:rPr>
        <w:t xml:space="preserve"> “asuntos ingresados”</w:t>
      </w:r>
      <w:r w:rsidR="00A36EED" w:rsidRPr="00303DFA">
        <w:rPr>
          <w:rFonts w:ascii="Calibri" w:hAnsi="Calibri"/>
          <w:sz w:val="22"/>
        </w:rPr>
        <w:t xml:space="preserve"> – que, por otra parte, no se explica a qué se refiere – </w:t>
      </w:r>
      <w:r w:rsidR="0065590A" w:rsidRPr="00303DFA">
        <w:rPr>
          <w:rFonts w:ascii="Calibri" w:hAnsi="Calibri"/>
          <w:sz w:val="22"/>
        </w:rPr>
        <w:t xml:space="preserve">sin determinar la complejidad de los mismos, cuando la normativa procesal civil contempla numerosas </w:t>
      </w:r>
      <w:r w:rsidR="0094369C" w:rsidRPr="00303DFA">
        <w:rPr>
          <w:rFonts w:ascii="Calibri" w:hAnsi="Calibri"/>
          <w:sz w:val="22"/>
        </w:rPr>
        <w:t xml:space="preserve">formas </w:t>
      </w:r>
      <w:r w:rsidR="0065590A" w:rsidRPr="00303DFA">
        <w:rPr>
          <w:rFonts w:ascii="Calibri" w:hAnsi="Calibri"/>
          <w:sz w:val="22"/>
        </w:rPr>
        <w:t>por las que un asunto puede ingresar – utilizando la terminología de la estadística judicial –</w:t>
      </w:r>
      <w:r w:rsidR="00776545" w:rsidRPr="00303DFA">
        <w:rPr>
          <w:rFonts w:ascii="Calibri" w:hAnsi="Calibri"/>
          <w:sz w:val="22"/>
        </w:rPr>
        <w:t xml:space="preserve"> puede generar una notable confusión y, lo que es peor, no ofrecer una descripción de la situación</w:t>
      </w:r>
      <w:r w:rsidR="00631957" w:rsidRPr="00303DFA">
        <w:rPr>
          <w:rFonts w:ascii="Calibri" w:hAnsi="Calibri"/>
          <w:sz w:val="22"/>
        </w:rPr>
        <w:t xml:space="preserve"> real</w:t>
      </w:r>
      <w:r w:rsidR="00776545" w:rsidRPr="00303DFA">
        <w:rPr>
          <w:rFonts w:ascii="Calibri" w:hAnsi="Calibri"/>
          <w:sz w:val="22"/>
        </w:rPr>
        <w:t xml:space="preserve"> de la Administración de Justicia, si de ofrecer soluciones normativas a la situación que padece se trata. </w:t>
      </w:r>
    </w:p>
    <w:p w:rsidR="00A36EED" w:rsidRPr="00303DFA" w:rsidRDefault="00A36EED" w:rsidP="00C1755C">
      <w:pPr>
        <w:spacing w:before="240" w:after="120"/>
        <w:jc w:val="both"/>
        <w:rPr>
          <w:rFonts w:ascii="Calibri" w:hAnsi="Calibri"/>
          <w:sz w:val="22"/>
        </w:rPr>
      </w:pPr>
    </w:p>
    <w:p w:rsidR="00504B1D" w:rsidRDefault="00504B1D" w:rsidP="00C1755C">
      <w:pPr>
        <w:spacing w:before="240" w:after="120"/>
        <w:jc w:val="both"/>
        <w:rPr>
          <w:rFonts w:ascii="Calibri" w:hAnsi="Calibri"/>
          <w:sz w:val="22"/>
        </w:rPr>
      </w:pPr>
      <w:r w:rsidRPr="00303DFA">
        <w:rPr>
          <w:rFonts w:ascii="Calibri" w:hAnsi="Calibri"/>
          <w:sz w:val="22"/>
        </w:rPr>
        <w:t>La cifra de</w:t>
      </w:r>
      <w:r w:rsidR="00D65577" w:rsidRPr="00303DFA">
        <w:rPr>
          <w:rFonts w:ascii="Calibri" w:hAnsi="Calibri"/>
          <w:sz w:val="22"/>
        </w:rPr>
        <w:t xml:space="preserve"> 1.770.947 </w:t>
      </w:r>
      <w:r w:rsidRPr="00303DFA">
        <w:rPr>
          <w:rFonts w:ascii="Calibri" w:hAnsi="Calibri"/>
          <w:sz w:val="22"/>
        </w:rPr>
        <w:t xml:space="preserve"> “</w:t>
      </w:r>
      <w:r w:rsidR="005575EE" w:rsidRPr="00303DFA">
        <w:rPr>
          <w:rFonts w:ascii="Calibri" w:hAnsi="Calibri"/>
          <w:sz w:val="22"/>
        </w:rPr>
        <w:t xml:space="preserve">asuntos ingresados” en la Jurisdicción civil </w:t>
      </w:r>
      <w:r w:rsidR="00C1755C" w:rsidRPr="00303DFA">
        <w:rPr>
          <w:rFonts w:ascii="Calibri" w:hAnsi="Calibri"/>
          <w:sz w:val="22"/>
        </w:rPr>
        <w:t>que recoge la Memoria del CGPJ está integrada, con carácter general</w:t>
      </w:r>
      <w:r w:rsidR="00C1755C" w:rsidRPr="00303DFA">
        <w:rPr>
          <w:rStyle w:val="Refdenotaalpie"/>
          <w:rFonts w:ascii="Calibri" w:hAnsi="Calibri"/>
          <w:sz w:val="22"/>
        </w:rPr>
        <w:footnoteReference w:customMarkFollows="1" w:id="4"/>
        <w:sym w:font="Symbol" w:char="F02A"/>
      </w:r>
      <w:r w:rsidR="00C1755C" w:rsidRPr="00303DFA">
        <w:rPr>
          <w:rFonts w:ascii="Calibri" w:hAnsi="Calibri"/>
          <w:sz w:val="22"/>
        </w:rPr>
        <w:t xml:space="preserve">, por los siguientes </w:t>
      </w:r>
    </w:p>
    <w:p w:rsidR="0078754A" w:rsidRDefault="0078754A" w:rsidP="00C1755C">
      <w:pPr>
        <w:spacing w:before="240" w:after="120"/>
        <w:jc w:val="both"/>
        <w:rPr>
          <w:rFonts w:ascii="Calibri" w:hAnsi="Calibri"/>
          <w:sz w:val="22"/>
        </w:rPr>
      </w:pPr>
    </w:p>
    <w:p w:rsidR="0078754A" w:rsidRDefault="0078754A" w:rsidP="00C1755C">
      <w:pPr>
        <w:spacing w:before="240" w:after="120"/>
        <w:jc w:val="both"/>
        <w:rPr>
          <w:rFonts w:ascii="Calibri" w:hAnsi="Calibri"/>
          <w:sz w:val="22"/>
        </w:rPr>
      </w:pPr>
    </w:p>
    <w:p w:rsidR="0078754A" w:rsidRDefault="0078754A" w:rsidP="00C1755C">
      <w:pPr>
        <w:spacing w:before="240" w:after="120"/>
        <w:jc w:val="both"/>
        <w:rPr>
          <w:rFonts w:ascii="Calibri" w:hAnsi="Calibri"/>
          <w:sz w:val="22"/>
        </w:rPr>
      </w:pPr>
    </w:p>
    <w:p w:rsidR="0078754A" w:rsidRPr="00303DFA" w:rsidRDefault="0078754A" w:rsidP="00C1755C">
      <w:pPr>
        <w:spacing w:before="240" w:after="120"/>
        <w:jc w:val="both"/>
        <w:rPr>
          <w:rFonts w:ascii="Calibri" w:hAnsi="Calibri"/>
          <w:sz w:val="22"/>
        </w:rPr>
      </w:pPr>
    </w:p>
    <w:p w:rsidR="0035165D" w:rsidRPr="00303DFA" w:rsidRDefault="0035165D" w:rsidP="003C07B4">
      <w:pPr>
        <w:spacing w:before="240" w:after="120" w:line="276" w:lineRule="auto"/>
        <w:jc w:val="both"/>
        <w:rPr>
          <w:rFonts w:ascii="Calibri" w:hAnsi="Calibri"/>
          <w:sz w:val="22"/>
        </w:rPr>
      </w:pPr>
    </w:p>
    <w:tbl>
      <w:tblPr>
        <w:tblW w:w="730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0"/>
        <w:gridCol w:w="1280"/>
        <w:gridCol w:w="1000"/>
      </w:tblGrid>
      <w:tr w:rsidR="00C24B91" w:rsidRPr="00303DFA" w:rsidTr="001B0E70">
        <w:trPr>
          <w:gridAfter w:val="2"/>
          <w:wAfter w:w="2280" w:type="dxa"/>
          <w:trHeight w:val="330"/>
          <w:jc w:val="center"/>
        </w:trPr>
        <w:tc>
          <w:tcPr>
            <w:tcW w:w="5020" w:type="dxa"/>
            <w:shd w:val="clear" w:color="auto" w:fill="C6D9F1" w:themeFill="text2" w:themeFillTint="33"/>
            <w:noWrap/>
            <w:vAlign w:val="bottom"/>
          </w:tcPr>
          <w:p w:rsidR="00C24B91" w:rsidRPr="00303DFA" w:rsidRDefault="00C24B91" w:rsidP="00C24B91">
            <w:pPr>
              <w:spacing w:before="240" w:after="120" w:line="276" w:lineRule="auto"/>
              <w:jc w:val="center"/>
              <w:rPr>
                <w:rFonts w:ascii="Calibri" w:hAnsi="Calibri"/>
                <w:b/>
                <w:color w:val="000000"/>
                <w:sz w:val="22"/>
                <w:lang w:eastAsia="es-ES"/>
              </w:rPr>
            </w:pPr>
            <w:r w:rsidRPr="00303DFA">
              <w:rPr>
                <w:rFonts w:ascii="Calibri" w:hAnsi="Calibri"/>
                <w:b/>
                <w:color w:val="000000"/>
                <w:sz w:val="22"/>
                <w:lang w:eastAsia="es-ES"/>
              </w:rPr>
              <w:t>“Asuntos ingresados” en el Orden Civil según la estadística judicial oficial.</w:t>
            </w:r>
          </w:p>
        </w:tc>
      </w:tr>
      <w:tr w:rsidR="0035165D" w:rsidRPr="00303DFA" w:rsidTr="001B0E70">
        <w:trPr>
          <w:trHeight w:val="330"/>
          <w:jc w:val="center"/>
        </w:trPr>
        <w:tc>
          <w:tcPr>
            <w:tcW w:w="5020" w:type="dxa"/>
            <w:shd w:val="clear" w:color="auto" w:fill="auto"/>
            <w:noWrap/>
            <w:vAlign w:val="bottom"/>
            <w:hideMark/>
          </w:tcPr>
          <w:p w:rsidR="0035165D" w:rsidRPr="00303DFA" w:rsidRDefault="0035165D" w:rsidP="00417D99">
            <w:pPr>
              <w:spacing w:after="0" w:line="240" w:lineRule="auto"/>
              <w:rPr>
                <w:rFonts w:ascii="Calibri" w:hAnsi="Calibri"/>
                <w:color w:val="000000"/>
                <w:sz w:val="22"/>
                <w:lang w:eastAsia="es-ES"/>
              </w:rPr>
            </w:pPr>
            <w:r w:rsidRPr="00303DFA">
              <w:rPr>
                <w:rFonts w:ascii="Calibri" w:hAnsi="Calibri"/>
                <w:color w:val="000000"/>
                <w:sz w:val="22"/>
                <w:lang w:eastAsia="es-ES"/>
              </w:rPr>
              <w:t>Juicio Ordinario</w:t>
            </w:r>
          </w:p>
        </w:tc>
        <w:tc>
          <w:tcPr>
            <w:tcW w:w="128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147.863</w:t>
            </w:r>
          </w:p>
        </w:tc>
        <w:tc>
          <w:tcPr>
            <w:tcW w:w="100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8,35%</w:t>
            </w:r>
          </w:p>
        </w:tc>
      </w:tr>
      <w:tr w:rsidR="0035165D" w:rsidRPr="00303DFA" w:rsidTr="001B0E70">
        <w:trPr>
          <w:trHeight w:val="330"/>
          <w:jc w:val="center"/>
        </w:trPr>
        <w:tc>
          <w:tcPr>
            <w:tcW w:w="5020" w:type="dxa"/>
            <w:shd w:val="clear" w:color="auto" w:fill="auto"/>
            <w:noWrap/>
            <w:vAlign w:val="bottom"/>
            <w:hideMark/>
          </w:tcPr>
          <w:p w:rsidR="0035165D" w:rsidRPr="00303DFA" w:rsidRDefault="0035165D" w:rsidP="00417D99">
            <w:pPr>
              <w:spacing w:after="0" w:line="240" w:lineRule="auto"/>
              <w:rPr>
                <w:rFonts w:ascii="Calibri" w:hAnsi="Calibri"/>
                <w:color w:val="000000"/>
                <w:sz w:val="22"/>
                <w:lang w:eastAsia="es-ES"/>
              </w:rPr>
            </w:pPr>
            <w:r w:rsidRPr="00303DFA">
              <w:rPr>
                <w:rFonts w:ascii="Calibri" w:hAnsi="Calibri"/>
                <w:color w:val="000000"/>
                <w:sz w:val="22"/>
                <w:lang w:eastAsia="es-ES"/>
              </w:rPr>
              <w:t>Juicio Verbal</w:t>
            </w:r>
          </w:p>
        </w:tc>
        <w:tc>
          <w:tcPr>
            <w:tcW w:w="128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284.323</w:t>
            </w:r>
          </w:p>
        </w:tc>
        <w:tc>
          <w:tcPr>
            <w:tcW w:w="100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16,05%</w:t>
            </w:r>
          </w:p>
        </w:tc>
      </w:tr>
      <w:tr w:rsidR="0035165D" w:rsidRPr="00303DFA" w:rsidTr="001B0E70">
        <w:trPr>
          <w:trHeight w:val="330"/>
          <w:jc w:val="center"/>
        </w:trPr>
        <w:tc>
          <w:tcPr>
            <w:tcW w:w="5020" w:type="dxa"/>
            <w:shd w:val="clear" w:color="auto" w:fill="auto"/>
            <w:noWrap/>
            <w:vAlign w:val="bottom"/>
            <w:hideMark/>
          </w:tcPr>
          <w:p w:rsidR="0035165D" w:rsidRPr="00303DFA" w:rsidRDefault="0035165D" w:rsidP="00417D99">
            <w:pPr>
              <w:spacing w:after="0" w:line="240" w:lineRule="auto"/>
              <w:rPr>
                <w:rFonts w:ascii="Calibri" w:hAnsi="Calibri"/>
                <w:color w:val="000000"/>
                <w:sz w:val="22"/>
                <w:lang w:eastAsia="es-ES"/>
              </w:rPr>
            </w:pPr>
            <w:r w:rsidRPr="00303DFA">
              <w:rPr>
                <w:rFonts w:ascii="Calibri" w:hAnsi="Calibri"/>
                <w:color w:val="000000"/>
                <w:sz w:val="22"/>
                <w:lang w:eastAsia="es-ES"/>
              </w:rPr>
              <w:t>Procesos matrimoniales</w:t>
            </w:r>
          </w:p>
        </w:tc>
        <w:tc>
          <w:tcPr>
            <w:tcW w:w="128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223.091</w:t>
            </w:r>
          </w:p>
        </w:tc>
        <w:tc>
          <w:tcPr>
            <w:tcW w:w="100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12,60%</w:t>
            </w:r>
          </w:p>
        </w:tc>
      </w:tr>
      <w:tr w:rsidR="0035165D" w:rsidRPr="00303DFA" w:rsidTr="001B0E70">
        <w:trPr>
          <w:trHeight w:val="330"/>
          <w:jc w:val="center"/>
        </w:trPr>
        <w:tc>
          <w:tcPr>
            <w:tcW w:w="5020" w:type="dxa"/>
            <w:shd w:val="clear" w:color="auto" w:fill="auto"/>
            <w:noWrap/>
            <w:vAlign w:val="bottom"/>
            <w:hideMark/>
          </w:tcPr>
          <w:p w:rsidR="0035165D" w:rsidRPr="00303DFA" w:rsidRDefault="0035165D" w:rsidP="00417D99">
            <w:pPr>
              <w:spacing w:after="0" w:line="240" w:lineRule="auto"/>
              <w:rPr>
                <w:rFonts w:ascii="Calibri" w:hAnsi="Calibri"/>
                <w:color w:val="000000"/>
                <w:sz w:val="22"/>
                <w:lang w:eastAsia="es-ES"/>
              </w:rPr>
            </w:pPr>
            <w:r w:rsidRPr="00303DFA">
              <w:rPr>
                <w:rFonts w:ascii="Calibri" w:hAnsi="Calibri"/>
                <w:color w:val="000000"/>
                <w:sz w:val="22"/>
                <w:lang w:eastAsia="es-ES"/>
              </w:rPr>
              <w:t>Procesos sobre capacidad de las personas</w:t>
            </w:r>
          </w:p>
        </w:tc>
        <w:tc>
          <w:tcPr>
            <w:tcW w:w="128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24.428</w:t>
            </w:r>
          </w:p>
        </w:tc>
        <w:tc>
          <w:tcPr>
            <w:tcW w:w="100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1,38%</w:t>
            </w:r>
          </w:p>
        </w:tc>
      </w:tr>
      <w:tr w:rsidR="0035165D" w:rsidRPr="00303DFA" w:rsidTr="001B0E70">
        <w:trPr>
          <w:trHeight w:val="330"/>
          <w:jc w:val="center"/>
        </w:trPr>
        <w:tc>
          <w:tcPr>
            <w:tcW w:w="5020" w:type="dxa"/>
            <w:shd w:val="clear" w:color="auto" w:fill="auto"/>
            <w:noWrap/>
            <w:vAlign w:val="bottom"/>
            <w:hideMark/>
          </w:tcPr>
          <w:p w:rsidR="0035165D" w:rsidRPr="00303DFA" w:rsidRDefault="0035165D" w:rsidP="00417D99">
            <w:pPr>
              <w:spacing w:after="0" w:line="240" w:lineRule="auto"/>
              <w:rPr>
                <w:rFonts w:ascii="Calibri" w:hAnsi="Calibri"/>
                <w:color w:val="000000"/>
                <w:sz w:val="22"/>
                <w:lang w:eastAsia="es-ES"/>
              </w:rPr>
            </w:pPr>
            <w:r w:rsidRPr="00303DFA">
              <w:rPr>
                <w:rFonts w:ascii="Calibri" w:hAnsi="Calibri"/>
                <w:color w:val="000000"/>
                <w:sz w:val="22"/>
                <w:lang w:eastAsia="es-ES"/>
              </w:rPr>
              <w:t>Juicio Cambiario</w:t>
            </w:r>
          </w:p>
        </w:tc>
        <w:tc>
          <w:tcPr>
            <w:tcW w:w="128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37.760</w:t>
            </w:r>
          </w:p>
        </w:tc>
        <w:tc>
          <w:tcPr>
            <w:tcW w:w="100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2,13%</w:t>
            </w:r>
          </w:p>
        </w:tc>
      </w:tr>
      <w:tr w:rsidR="0035165D" w:rsidRPr="00303DFA" w:rsidTr="001B0E70">
        <w:trPr>
          <w:trHeight w:val="330"/>
          <w:jc w:val="center"/>
        </w:trPr>
        <w:tc>
          <w:tcPr>
            <w:tcW w:w="5020" w:type="dxa"/>
            <w:shd w:val="clear" w:color="auto" w:fill="auto"/>
            <w:noWrap/>
            <w:vAlign w:val="bottom"/>
            <w:hideMark/>
          </w:tcPr>
          <w:p w:rsidR="0035165D" w:rsidRPr="00303DFA" w:rsidRDefault="0035165D" w:rsidP="00417D99">
            <w:pPr>
              <w:spacing w:after="0" w:line="240" w:lineRule="auto"/>
              <w:rPr>
                <w:rFonts w:ascii="Calibri" w:hAnsi="Calibri"/>
                <w:color w:val="000000"/>
                <w:sz w:val="22"/>
                <w:lang w:eastAsia="es-ES"/>
              </w:rPr>
            </w:pPr>
            <w:r w:rsidRPr="00303DFA">
              <w:rPr>
                <w:rFonts w:ascii="Calibri" w:hAnsi="Calibri"/>
                <w:color w:val="000000"/>
                <w:sz w:val="22"/>
                <w:lang w:eastAsia="es-ES"/>
              </w:rPr>
              <w:t>Proceso monitorio</w:t>
            </w:r>
          </w:p>
        </w:tc>
        <w:tc>
          <w:tcPr>
            <w:tcW w:w="128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688.770</w:t>
            </w:r>
          </w:p>
        </w:tc>
        <w:tc>
          <w:tcPr>
            <w:tcW w:w="100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38,89%</w:t>
            </w:r>
          </w:p>
        </w:tc>
      </w:tr>
      <w:tr w:rsidR="0035165D" w:rsidRPr="00303DFA" w:rsidTr="001B0E70">
        <w:trPr>
          <w:trHeight w:val="330"/>
          <w:jc w:val="center"/>
        </w:trPr>
        <w:tc>
          <w:tcPr>
            <w:tcW w:w="5020" w:type="dxa"/>
            <w:shd w:val="clear" w:color="auto" w:fill="auto"/>
            <w:noWrap/>
            <w:vAlign w:val="bottom"/>
            <w:hideMark/>
          </w:tcPr>
          <w:p w:rsidR="0035165D" w:rsidRPr="00303DFA" w:rsidRDefault="0035165D" w:rsidP="00417D99">
            <w:pPr>
              <w:spacing w:after="0" w:line="240" w:lineRule="auto"/>
              <w:rPr>
                <w:rFonts w:ascii="Calibri" w:hAnsi="Calibri"/>
                <w:color w:val="000000"/>
                <w:sz w:val="22"/>
                <w:lang w:eastAsia="es-ES"/>
              </w:rPr>
            </w:pPr>
            <w:r w:rsidRPr="00303DFA">
              <w:rPr>
                <w:rFonts w:ascii="Calibri" w:hAnsi="Calibri"/>
                <w:color w:val="000000"/>
                <w:sz w:val="22"/>
                <w:lang w:eastAsia="es-ES"/>
              </w:rPr>
              <w:t>Concurso de acreedores</w:t>
            </w:r>
          </w:p>
        </w:tc>
        <w:tc>
          <w:tcPr>
            <w:tcW w:w="128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8.027</w:t>
            </w:r>
          </w:p>
        </w:tc>
        <w:tc>
          <w:tcPr>
            <w:tcW w:w="100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0,45%</w:t>
            </w:r>
          </w:p>
        </w:tc>
      </w:tr>
      <w:tr w:rsidR="0035165D" w:rsidRPr="00303DFA" w:rsidTr="001B0E70">
        <w:trPr>
          <w:trHeight w:val="330"/>
          <w:jc w:val="center"/>
        </w:trPr>
        <w:tc>
          <w:tcPr>
            <w:tcW w:w="5020" w:type="dxa"/>
            <w:shd w:val="clear" w:color="auto" w:fill="auto"/>
            <w:noWrap/>
            <w:vAlign w:val="bottom"/>
            <w:hideMark/>
          </w:tcPr>
          <w:p w:rsidR="0035165D" w:rsidRPr="00303DFA" w:rsidRDefault="0035165D" w:rsidP="00417D99">
            <w:pPr>
              <w:spacing w:after="0" w:line="240" w:lineRule="auto"/>
              <w:rPr>
                <w:rFonts w:ascii="Calibri" w:hAnsi="Calibri"/>
                <w:color w:val="000000"/>
                <w:sz w:val="22"/>
                <w:lang w:eastAsia="es-ES"/>
              </w:rPr>
            </w:pPr>
            <w:r w:rsidRPr="00303DFA">
              <w:rPr>
                <w:rFonts w:ascii="Calibri" w:hAnsi="Calibri"/>
                <w:color w:val="000000"/>
                <w:sz w:val="22"/>
                <w:lang w:eastAsia="es-ES"/>
              </w:rPr>
              <w:t>Incidente concursal</w:t>
            </w:r>
          </w:p>
        </w:tc>
        <w:tc>
          <w:tcPr>
            <w:tcW w:w="128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19.999</w:t>
            </w:r>
          </w:p>
        </w:tc>
        <w:tc>
          <w:tcPr>
            <w:tcW w:w="100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1,13%</w:t>
            </w:r>
          </w:p>
        </w:tc>
      </w:tr>
      <w:tr w:rsidR="0035165D" w:rsidRPr="00303DFA" w:rsidTr="001B0E70">
        <w:trPr>
          <w:trHeight w:val="330"/>
          <w:jc w:val="center"/>
        </w:trPr>
        <w:tc>
          <w:tcPr>
            <w:tcW w:w="5020" w:type="dxa"/>
            <w:shd w:val="clear" w:color="auto" w:fill="auto"/>
            <w:noWrap/>
            <w:vAlign w:val="bottom"/>
            <w:hideMark/>
          </w:tcPr>
          <w:p w:rsidR="0035165D" w:rsidRPr="00303DFA" w:rsidRDefault="0035165D" w:rsidP="00417D99">
            <w:pPr>
              <w:spacing w:after="0" w:line="240" w:lineRule="auto"/>
              <w:rPr>
                <w:rFonts w:ascii="Calibri" w:hAnsi="Calibri"/>
                <w:color w:val="000000"/>
                <w:sz w:val="22"/>
                <w:lang w:eastAsia="es-ES"/>
              </w:rPr>
            </w:pPr>
            <w:r w:rsidRPr="00303DFA">
              <w:rPr>
                <w:rFonts w:ascii="Calibri" w:hAnsi="Calibri"/>
                <w:color w:val="000000"/>
                <w:sz w:val="22"/>
                <w:lang w:eastAsia="es-ES"/>
              </w:rPr>
              <w:t>Otros contenciosos (así lo recoge la estadística judicial)</w:t>
            </w:r>
          </w:p>
        </w:tc>
        <w:tc>
          <w:tcPr>
            <w:tcW w:w="128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22.536</w:t>
            </w:r>
          </w:p>
        </w:tc>
        <w:tc>
          <w:tcPr>
            <w:tcW w:w="100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1,27%</w:t>
            </w:r>
          </w:p>
        </w:tc>
      </w:tr>
      <w:tr w:rsidR="0035165D" w:rsidRPr="00303DFA" w:rsidTr="001B0E70">
        <w:trPr>
          <w:trHeight w:val="330"/>
          <w:jc w:val="center"/>
        </w:trPr>
        <w:tc>
          <w:tcPr>
            <w:tcW w:w="5020" w:type="dxa"/>
            <w:shd w:val="clear" w:color="auto" w:fill="auto"/>
            <w:noWrap/>
            <w:vAlign w:val="bottom"/>
            <w:hideMark/>
          </w:tcPr>
          <w:p w:rsidR="0035165D" w:rsidRPr="00303DFA" w:rsidRDefault="0035165D" w:rsidP="00417D99">
            <w:pPr>
              <w:spacing w:after="0" w:line="240" w:lineRule="auto"/>
              <w:rPr>
                <w:rFonts w:ascii="Calibri" w:hAnsi="Calibri"/>
                <w:color w:val="000000"/>
                <w:sz w:val="22"/>
                <w:lang w:eastAsia="es-ES"/>
              </w:rPr>
            </w:pPr>
            <w:r w:rsidRPr="00303DFA">
              <w:rPr>
                <w:rFonts w:ascii="Calibri" w:hAnsi="Calibri"/>
                <w:color w:val="000000"/>
                <w:sz w:val="22"/>
                <w:lang w:eastAsia="es-ES"/>
              </w:rPr>
              <w:t xml:space="preserve">Incidentes </w:t>
            </w:r>
          </w:p>
        </w:tc>
        <w:tc>
          <w:tcPr>
            <w:tcW w:w="128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63.854</w:t>
            </w:r>
          </w:p>
        </w:tc>
        <w:tc>
          <w:tcPr>
            <w:tcW w:w="100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3,61%</w:t>
            </w:r>
          </w:p>
        </w:tc>
      </w:tr>
      <w:tr w:rsidR="0035165D" w:rsidRPr="00303DFA" w:rsidTr="001B0E70">
        <w:trPr>
          <w:trHeight w:val="330"/>
          <w:jc w:val="center"/>
        </w:trPr>
        <w:tc>
          <w:tcPr>
            <w:tcW w:w="5020" w:type="dxa"/>
            <w:shd w:val="clear" w:color="auto" w:fill="auto"/>
            <w:noWrap/>
            <w:vAlign w:val="bottom"/>
            <w:hideMark/>
          </w:tcPr>
          <w:p w:rsidR="0035165D" w:rsidRPr="00303DFA" w:rsidRDefault="0035165D" w:rsidP="00417D99">
            <w:pPr>
              <w:spacing w:after="0" w:line="240" w:lineRule="auto"/>
              <w:rPr>
                <w:rFonts w:ascii="Calibri" w:hAnsi="Calibri"/>
                <w:color w:val="000000"/>
                <w:sz w:val="22"/>
                <w:lang w:eastAsia="es-ES"/>
              </w:rPr>
            </w:pPr>
            <w:r w:rsidRPr="00303DFA">
              <w:rPr>
                <w:rFonts w:ascii="Calibri" w:hAnsi="Calibri"/>
                <w:color w:val="000000"/>
                <w:sz w:val="22"/>
                <w:lang w:eastAsia="es-ES"/>
              </w:rPr>
              <w:t>Incidentes en proceso de familia</w:t>
            </w:r>
          </w:p>
        </w:tc>
        <w:tc>
          <w:tcPr>
            <w:tcW w:w="128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11.931</w:t>
            </w:r>
          </w:p>
        </w:tc>
        <w:tc>
          <w:tcPr>
            <w:tcW w:w="100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0,67%</w:t>
            </w:r>
          </w:p>
        </w:tc>
      </w:tr>
      <w:tr w:rsidR="0035165D" w:rsidRPr="00303DFA" w:rsidTr="001B0E70">
        <w:trPr>
          <w:trHeight w:val="330"/>
          <w:jc w:val="center"/>
        </w:trPr>
        <w:tc>
          <w:tcPr>
            <w:tcW w:w="5020" w:type="dxa"/>
            <w:shd w:val="clear" w:color="auto" w:fill="auto"/>
            <w:noWrap/>
            <w:vAlign w:val="bottom"/>
            <w:hideMark/>
          </w:tcPr>
          <w:p w:rsidR="0035165D" w:rsidRPr="00303DFA" w:rsidRDefault="0035165D" w:rsidP="00417D99">
            <w:pPr>
              <w:spacing w:after="0" w:line="240" w:lineRule="auto"/>
              <w:rPr>
                <w:rFonts w:ascii="Calibri" w:hAnsi="Calibri"/>
                <w:color w:val="000000"/>
                <w:sz w:val="22"/>
                <w:lang w:eastAsia="es-ES"/>
              </w:rPr>
            </w:pPr>
            <w:r w:rsidRPr="00303DFA">
              <w:rPr>
                <w:rFonts w:ascii="Calibri" w:hAnsi="Calibri"/>
                <w:color w:val="000000"/>
                <w:sz w:val="22"/>
                <w:lang w:eastAsia="es-ES"/>
              </w:rPr>
              <w:t>Medidas cautelares</w:t>
            </w:r>
          </w:p>
        </w:tc>
        <w:tc>
          <w:tcPr>
            <w:tcW w:w="128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11.029</w:t>
            </w:r>
          </w:p>
        </w:tc>
        <w:tc>
          <w:tcPr>
            <w:tcW w:w="100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0,62%</w:t>
            </w:r>
          </w:p>
        </w:tc>
      </w:tr>
      <w:tr w:rsidR="0035165D" w:rsidRPr="00303DFA" w:rsidTr="001B0E70">
        <w:trPr>
          <w:trHeight w:val="312"/>
          <w:jc w:val="center"/>
        </w:trPr>
        <w:tc>
          <w:tcPr>
            <w:tcW w:w="5020" w:type="dxa"/>
            <w:shd w:val="clear" w:color="auto" w:fill="auto"/>
            <w:noWrap/>
            <w:vAlign w:val="bottom"/>
            <w:hideMark/>
          </w:tcPr>
          <w:p w:rsidR="0035165D" w:rsidRPr="00303DFA" w:rsidRDefault="0035165D" w:rsidP="00417D99">
            <w:pPr>
              <w:spacing w:after="0" w:line="240" w:lineRule="auto"/>
              <w:rPr>
                <w:rFonts w:ascii="Calibri" w:hAnsi="Calibri"/>
                <w:color w:val="000000"/>
                <w:sz w:val="22"/>
                <w:lang w:eastAsia="es-ES"/>
              </w:rPr>
            </w:pPr>
            <w:r w:rsidRPr="00303DFA">
              <w:rPr>
                <w:rFonts w:ascii="Calibri" w:hAnsi="Calibri"/>
                <w:color w:val="000000"/>
                <w:sz w:val="22"/>
                <w:lang w:eastAsia="es-ES"/>
              </w:rPr>
              <w:t>Jurisdicción Voluntaria</w:t>
            </w:r>
          </w:p>
        </w:tc>
        <w:tc>
          <w:tcPr>
            <w:tcW w:w="128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54.966</w:t>
            </w:r>
          </w:p>
        </w:tc>
        <w:tc>
          <w:tcPr>
            <w:tcW w:w="100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3,10%</w:t>
            </w:r>
          </w:p>
        </w:tc>
      </w:tr>
      <w:tr w:rsidR="0035165D" w:rsidRPr="00303DFA" w:rsidTr="001B0E70">
        <w:trPr>
          <w:trHeight w:val="330"/>
          <w:jc w:val="center"/>
        </w:trPr>
        <w:tc>
          <w:tcPr>
            <w:tcW w:w="5020" w:type="dxa"/>
            <w:shd w:val="clear" w:color="auto" w:fill="auto"/>
            <w:noWrap/>
            <w:vAlign w:val="bottom"/>
            <w:hideMark/>
          </w:tcPr>
          <w:p w:rsidR="0035165D" w:rsidRPr="00303DFA" w:rsidRDefault="0035165D" w:rsidP="00417D99">
            <w:pPr>
              <w:spacing w:after="0" w:line="240" w:lineRule="auto"/>
              <w:rPr>
                <w:rFonts w:ascii="Calibri" w:hAnsi="Calibri"/>
                <w:color w:val="000000"/>
                <w:sz w:val="22"/>
                <w:lang w:eastAsia="es-ES"/>
              </w:rPr>
            </w:pPr>
            <w:r w:rsidRPr="00303DFA">
              <w:rPr>
                <w:rFonts w:ascii="Calibri" w:hAnsi="Calibri"/>
                <w:color w:val="000000"/>
                <w:sz w:val="22"/>
                <w:lang w:eastAsia="es-ES"/>
              </w:rPr>
              <w:t>Internamientos</w:t>
            </w:r>
          </w:p>
        </w:tc>
        <w:tc>
          <w:tcPr>
            <w:tcW w:w="128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49.896</w:t>
            </w:r>
          </w:p>
        </w:tc>
        <w:tc>
          <w:tcPr>
            <w:tcW w:w="100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2,82%</w:t>
            </w:r>
          </w:p>
        </w:tc>
      </w:tr>
      <w:tr w:rsidR="0035165D" w:rsidRPr="00303DFA" w:rsidTr="001B0E70">
        <w:trPr>
          <w:trHeight w:val="330"/>
          <w:jc w:val="center"/>
        </w:trPr>
        <w:tc>
          <w:tcPr>
            <w:tcW w:w="5020" w:type="dxa"/>
            <w:shd w:val="clear" w:color="auto" w:fill="auto"/>
            <w:noWrap/>
            <w:vAlign w:val="bottom"/>
            <w:hideMark/>
          </w:tcPr>
          <w:p w:rsidR="0035165D" w:rsidRPr="00303DFA" w:rsidRDefault="0035165D" w:rsidP="00417D99">
            <w:pPr>
              <w:spacing w:after="0" w:line="240" w:lineRule="auto"/>
              <w:rPr>
                <w:rFonts w:ascii="Calibri" w:hAnsi="Calibri"/>
                <w:color w:val="000000"/>
                <w:sz w:val="22"/>
                <w:lang w:eastAsia="es-ES"/>
              </w:rPr>
            </w:pPr>
            <w:r w:rsidRPr="00303DFA">
              <w:rPr>
                <w:rFonts w:ascii="Calibri" w:hAnsi="Calibri"/>
                <w:color w:val="000000"/>
                <w:sz w:val="22"/>
                <w:lang w:eastAsia="es-ES"/>
              </w:rPr>
              <w:t>División de patrimonios</w:t>
            </w:r>
          </w:p>
        </w:tc>
        <w:tc>
          <w:tcPr>
            <w:tcW w:w="128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4.158</w:t>
            </w:r>
          </w:p>
        </w:tc>
        <w:tc>
          <w:tcPr>
            <w:tcW w:w="100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0,23%</w:t>
            </w:r>
          </w:p>
        </w:tc>
      </w:tr>
      <w:tr w:rsidR="0035165D" w:rsidRPr="00303DFA" w:rsidTr="001B0E70">
        <w:trPr>
          <w:trHeight w:val="330"/>
          <w:jc w:val="center"/>
        </w:trPr>
        <w:tc>
          <w:tcPr>
            <w:tcW w:w="5020" w:type="dxa"/>
            <w:shd w:val="clear" w:color="auto" w:fill="auto"/>
            <w:noWrap/>
            <w:vAlign w:val="bottom"/>
            <w:hideMark/>
          </w:tcPr>
          <w:p w:rsidR="0035165D" w:rsidRPr="00303DFA" w:rsidRDefault="0035165D" w:rsidP="00417D99">
            <w:pPr>
              <w:spacing w:after="0" w:line="240" w:lineRule="auto"/>
              <w:rPr>
                <w:rFonts w:ascii="Calibri" w:hAnsi="Calibri"/>
                <w:color w:val="000000"/>
                <w:sz w:val="22"/>
                <w:lang w:eastAsia="es-ES"/>
              </w:rPr>
            </w:pPr>
            <w:r w:rsidRPr="00303DFA">
              <w:rPr>
                <w:rFonts w:ascii="Calibri" w:hAnsi="Calibri"/>
                <w:color w:val="000000"/>
                <w:sz w:val="22"/>
                <w:lang w:eastAsia="es-ES"/>
              </w:rPr>
              <w:t>Piezas de responsabilidad civil en los Juzgados de Menores</w:t>
            </w:r>
          </w:p>
        </w:tc>
        <w:tc>
          <w:tcPr>
            <w:tcW w:w="128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809</w:t>
            </w:r>
          </w:p>
        </w:tc>
        <w:tc>
          <w:tcPr>
            <w:tcW w:w="100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0,05%</w:t>
            </w:r>
          </w:p>
        </w:tc>
      </w:tr>
      <w:tr w:rsidR="0035165D" w:rsidRPr="00303DFA" w:rsidTr="001B0E70">
        <w:trPr>
          <w:trHeight w:val="330"/>
          <w:jc w:val="center"/>
        </w:trPr>
        <w:tc>
          <w:tcPr>
            <w:tcW w:w="5020" w:type="dxa"/>
            <w:shd w:val="clear" w:color="auto" w:fill="auto"/>
            <w:noWrap/>
            <w:vAlign w:val="bottom"/>
            <w:hideMark/>
          </w:tcPr>
          <w:p w:rsidR="0035165D" w:rsidRPr="00303DFA" w:rsidRDefault="0035165D" w:rsidP="00417D99">
            <w:pPr>
              <w:spacing w:after="0" w:line="240" w:lineRule="auto"/>
              <w:rPr>
                <w:rFonts w:ascii="Calibri" w:hAnsi="Calibri"/>
                <w:color w:val="000000"/>
                <w:sz w:val="22"/>
                <w:lang w:eastAsia="es-ES"/>
              </w:rPr>
            </w:pPr>
            <w:r w:rsidRPr="00303DFA">
              <w:rPr>
                <w:rFonts w:ascii="Calibri" w:hAnsi="Calibri"/>
                <w:color w:val="000000"/>
                <w:sz w:val="22"/>
                <w:lang w:eastAsia="es-ES"/>
              </w:rPr>
              <w:t>Asuntos en la Audiencia Provincial</w:t>
            </w:r>
          </w:p>
        </w:tc>
        <w:tc>
          <w:tcPr>
            <w:tcW w:w="128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107.340</w:t>
            </w:r>
          </w:p>
        </w:tc>
        <w:tc>
          <w:tcPr>
            <w:tcW w:w="100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6,06%</w:t>
            </w:r>
          </w:p>
        </w:tc>
      </w:tr>
      <w:tr w:rsidR="0035165D" w:rsidRPr="00303DFA" w:rsidTr="001B0E70">
        <w:trPr>
          <w:trHeight w:val="330"/>
          <w:jc w:val="center"/>
        </w:trPr>
        <w:tc>
          <w:tcPr>
            <w:tcW w:w="5020" w:type="dxa"/>
            <w:shd w:val="clear" w:color="auto" w:fill="auto"/>
            <w:noWrap/>
            <w:vAlign w:val="bottom"/>
            <w:hideMark/>
          </w:tcPr>
          <w:p w:rsidR="0035165D" w:rsidRPr="00303DFA" w:rsidRDefault="0035165D" w:rsidP="00417D99">
            <w:pPr>
              <w:spacing w:after="0" w:line="240" w:lineRule="auto"/>
              <w:rPr>
                <w:rFonts w:ascii="Calibri" w:hAnsi="Calibri"/>
                <w:color w:val="000000"/>
                <w:sz w:val="22"/>
                <w:lang w:eastAsia="es-ES"/>
              </w:rPr>
            </w:pPr>
            <w:r w:rsidRPr="00303DFA">
              <w:rPr>
                <w:rFonts w:ascii="Calibri" w:hAnsi="Calibri"/>
                <w:color w:val="000000"/>
                <w:sz w:val="22"/>
                <w:lang w:eastAsia="es-ES"/>
              </w:rPr>
              <w:t>Asuntos ante el Tribunal Superior de Justicia</w:t>
            </w:r>
          </w:p>
        </w:tc>
        <w:tc>
          <w:tcPr>
            <w:tcW w:w="128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593</w:t>
            </w:r>
          </w:p>
        </w:tc>
        <w:tc>
          <w:tcPr>
            <w:tcW w:w="100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0,03%</w:t>
            </w:r>
          </w:p>
        </w:tc>
      </w:tr>
      <w:tr w:rsidR="0035165D" w:rsidRPr="00303DFA" w:rsidTr="001B0E70">
        <w:trPr>
          <w:trHeight w:val="345"/>
          <w:jc w:val="center"/>
        </w:trPr>
        <w:tc>
          <w:tcPr>
            <w:tcW w:w="5020" w:type="dxa"/>
            <w:shd w:val="clear" w:color="auto" w:fill="auto"/>
            <w:noWrap/>
            <w:vAlign w:val="bottom"/>
            <w:hideMark/>
          </w:tcPr>
          <w:p w:rsidR="0035165D" w:rsidRPr="00303DFA" w:rsidRDefault="0035165D" w:rsidP="00417D99">
            <w:pPr>
              <w:spacing w:after="0" w:line="240" w:lineRule="auto"/>
              <w:rPr>
                <w:rFonts w:ascii="Calibri" w:hAnsi="Calibri"/>
                <w:color w:val="000000"/>
                <w:sz w:val="22"/>
                <w:lang w:eastAsia="es-ES"/>
              </w:rPr>
            </w:pPr>
            <w:r w:rsidRPr="00303DFA">
              <w:rPr>
                <w:rFonts w:ascii="Calibri" w:hAnsi="Calibri"/>
                <w:color w:val="000000"/>
                <w:sz w:val="22"/>
                <w:lang w:eastAsia="es-ES"/>
              </w:rPr>
              <w:t>Asuntos ante el Tribunal Supremo</w:t>
            </w:r>
          </w:p>
        </w:tc>
        <w:tc>
          <w:tcPr>
            <w:tcW w:w="128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3.614</w:t>
            </w:r>
          </w:p>
        </w:tc>
        <w:tc>
          <w:tcPr>
            <w:tcW w:w="100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sz w:val="22"/>
                <w:lang w:eastAsia="es-ES"/>
              </w:rPr>
            </w:pPr>
            <w:r w:rsidRPr="00303DFA">
              <w:rPr>
                <w:rFonts w:ascii="Calibri" w:hAnsi="Calibri"/>
                <w:color w:val="000000"/>
                <w:sz w:val="22"/>
                <w:lang w:eastAsia="es-ES"/>
              </w:rPr>
              <w:t>0,20%</w:t>
            </w:r>
          </w:p>
        </w:tc>
      </w:tr>
      <w:tr w:rsidR="00C1755C" w:rsidRPr="00303DFA" w:rsidTr="001B0E70">
        <w:trPr>
          <w:trHeight w:val="345"/>
          <w:jc w:val="center"/>
        </w:trPr>
        <w:tc>
          <w:tcPr>
            <w:tcW w:w="5020" w:type="dxa"/>
            <w:shd w:val="clear" w:color="auto" w:fill="auto"/>
            <w:noWrap/>
            <w:vAlign w:val="bottom"/>
            <w:hideMark/>
          </w:tcPr>
          <w:p w:rsidR="0035165D" w:rsidRPr="00303DFA" w:rsidRDefault="0035165D" w:rsidP="00417D99">
            <w:pPr>
              <w:spacing w:after="0" w:line="240" w:lineRule="auto"/>
              <w:rPr>
                <w:rFonts w:ascii="Calibri" w:hAnsi="Calibri"/>
                <w:b/>
                <w:color w:val="000000" w:themeColor="text1"/>
                <w:sz w:val="22"/>
                <w:lang w:eastAsia="es-ES"/>
              </w:rPr>
            </w:pPr>
            <w:r w:rsidRPr="00303DFA">
              <w:rPr>
                <w:rFonts w:ascii="Calibri" w:hAnsi="Calibri"/>
                <w:b/>
                <w:color w:val="000000" w:themeColor="text1"/>
                <w:sz w:val="22"/>
                <w:lang w:eastAsia="es-ES"/>
              </w:rPr>
              <w:t>Total “asuntos ingresados”</w:t>
            </w:r>
          </w:p>
        </w:tc>
        <w:tc>
          <w:tcPr>
            <w:tcW w:w="128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themeColor="text1"/>
                <w:sz w:val="22"/>
                <w:lang w:eastAsia="es-ES"/>
              </w:rPr>
            </w:pPr>
            <w:r w:rsidRPr="00303DFA">
              <w:rPr>
                <w:rFonts w:ascii="Calibri" w:hAnsi="Calibri"/>
                <w:color w:val="000000" w:themeColor="text1"/>
                <w:sz w:val="22"/>
                <w:lang w:eastAsia="es-ES"/>
              </w:rPr>
              <w:t>1.770.947</w:t>
            </w:r>
          </w:p>
        </w:tc>
        <w:tc>
          <w:tcPr>
            <w:tcW w:w="1000" w:type="dxa"/>
            <w:shd w:val="clear" w:color="auto" w:fill="auto"/>
            <w:noWrap/>
            <w:vAlign w:val="center"/>
            <w:hideMark/>
          </w:tcPr>
          <w:p w:rsidR="0035165D" w:rsidRPr="00303DFA" w:rsidRDefault="0035165D" w:rsidP="00417D99">
            <w:pPr>
              <w:spacing w:after="0" w:line="240" w:lineRule="auto"/>
              <w:jc w:val="center"/>
              <w:rPr>
                <w:rFonts w:ascii="Calibri" w:hAnsi="Calibri"/>
                <w:color w:val="000000" w:themeColor="text1"/>
                <w:sz w:val="22"/>
                <w:lang w:eastAsia="es-ES"/>
              </w:rPr>
            </w:pPr>
            <w:r w:rsidRPr="00303DFA">
              <w:rPr>
                <w:rFonts w:ascii="Calibri" w:hAnsi="Calibri"/>
                <w:color w:val="000000" w:themeColor="text1"/>
                <w:sz w:val="22"/>
                <w:lang w:eastAsia="es-ES"/>
              </w:rPr>
              <w:t>100%</w:t>
            </w:r>
          </w:p>
        </w:tc>
      </w:tr>
    </w:tbl>
    <w:p w:rsidR="00C1755C" w:rsidRPr="00303DFA" w:rsidRDefault="00C1755C" w:rsidP="00AE6DA1">
      <w:pPr>
        <w:spacing w:before="240" w:after="120"/>
        <w:jc w:val="both"/>
        <w:rPr>
          <w:rFonts w:ascii="Calibri" w:hAnsi="Calibri"/>
          <w:sz w:val="22"/>
        </w:rPr>
      </w:pPr>
      <w:r w:rsidRPr="00303DFA">
        <w:rPr>
          <w:rFonts w:ascii="Calibri" w:hAnsi="Calibri"/>
          <w:sz w:val="22"/>
        </w:rPr>
        <w:t>Entre los “asuntos ingresados”</w:t>
      </w:r>
      <w:r w:rsidR="00954BB2" w:rsidRPr="00303DFA">
        <w:rPr>
          <w:rFonts w:ascii="Calibri" w:hAnsi="Calibri"/>
          <w:sz w:val="22"/>
        </w:rPr>
        <w:t xml:space="preserve"> podremos hacer tres grandes grupos: </w:t>
      </w:r>
    </w:p>
    <w:p w:rsidR="005575EE" w:rsidRPr="00303DFA" w:rsidRDefault="007279D1" w:rsidP="00AE6DA1">
      <w:pPr>
        <w:spacing w:before="240" w:after="120"/>
        <w:jc w:val="both"/>
        <w:rPr>
          <w:rFonts w:ascii="Calibri" w:hAnsi="Calibri"/>
          <w:sz w:val="22"/>
          <w:shd w:val="clear" w:color="auto" w:fill="FFFFFF"/>
        </w:rPr>
      </w:pPr>
      <w:r w:rsidRPr="00303DFA">
        <w:rPr>
          <w:rFonts w:ascii="Calibri" w:hAnsi="Calibri"/>
          <w:sz w:val="22"/>
        </w:rPr>
        <w:t xml:space="preserve">1) </w:t>
      </w:r>
      <w:r w:rsidR="00394E40" w:rsidRPr="00303DFA">
        <w:rPr>
          <w:rFonts w:ascii="Calibri" w:hAnsi="Calibri"/>
          <w:sz w:val="22"/>
        </w:rPr>
        <w:t>P</w:t>
      </w:r>
      <w:r w:rsidR="00D65577" w:rsidRPr="00303DFA">
        <w:rPr>
          <w:rFonts w:ascii="Calibri" w:hAnsi="Calibri"/>
          <w:sz w:val="22"/>
        </w:rPr>
        <w:t>rocedimientos declarativos</w:t>
      </w:r>
      <w:r w:rsidR="00963C14" w:rsidRPr="00303DFA">
        <w:rPr>
          <w:rFonts w:ascii="Calibri" w:hAnsi="Calibri"/>
          <w:sz w:val="22"/>
        </w:rPr>
        <w:t xml:space="preserve"> ordinarios y especiales</w:t>
      </w:r>
      <w:r w:rsidR="00D65577" w:rsidRPr="00303DFA">
        <w:rPr>
          <w:rFonts w:ascii="Calibri" w:hAnsi="Calibri"/>
          <w:sz w:val="22"/>
        </w:rPr>
        <w:t xml:space="preserve"> [la estadística ju</w:t>
      </w:r>
      <w:r w:rsidR="00394E40" w:rsidRPr="00303DFA">
        <w:rPr>
          <w:rFonts w:ascii="Calibri" w:hAnsi="Calibri"/>
          <w:sz w:val="22"/>
        </w:rPr>
        <w:t>dicial distingue los procesos en materia de familia de los demás</w:t>
      </w:r>
      <w:r w:rsidR="00C91648" w:rsidRPr="00303DFA">
        <w:rPr>
          <w:rFonts w:ascii="Calibri" w:hAnsi="Calibri"/>
          <w:sz w:val="22"/>
        </w:rPr>
        <w:t>, pero los recogemos con el desglose correspondiente</w:t>
      </w:r>
      <w:r w:rsidR="00FF6291" w:rsidRPr="00303DFA">
        <w:rPr>
          <w:rFonts w:ascii="Calibri" w:hAnsi="Calibri"/>
          <w:sz w:val="22"/>
        </w:rPr>
        <w:t>, tomando en consideración que</w:t>
      </w:r>
      <w:r w:rsidR="00954BB2" w:rsidRPr="00303DFA">
        <w:rPr>
          <w:rFonts w:ascii="Calibri" w:hAnsi="Calibri"/>
          <w:sz w:val="22"/>
        </w:rPr>
        <w:t xml:space="preserve"> resulta más adecuado manejar categorías procesales</w:t>
      </w:r>
      <w:r w:rsidR="00963C14" w:rsidRPr="00303DFA">
        <w:rPr>
          <w:rFonts w:ascii="Calibri" w:hAnsi="Calibri"/>
          <w:sz w:val="22"/>
          <w:shd w:val="clear" w:color="auto" w:fill="FFFFFF"/>
        </w:rPr>
        <w:t>]</w:t>
      </w:r>
      <w:r w:rsidR="00C91648" w:rsidRPr="00303DFA">
        <w:rPr>
          <w:rFonts w:ascii="Calibri" w:hAnsi="Calibri"/>
          <w:sz w:val="22"/>
          <w:shd w:val="clear" w:color="auto" w:fill="FFFFFF"/>
        </w:rPr>
        <w:t xml:space="preserve"> y los procedimientos de Jurisdicción Voluntaria: </w:t>
      </w:r>
    </w:p>
    <w:p w:rsidR="005575EE" w:rsidRPr="00303DFA" w:rsidRDefault="00AE1D2A" w:rsidP="00AE6DA1">
      <w:pPr>
        <w:spacing w:before="240" w:after="120"/>
        <w:ind w:left="708"/>
        <w:jc w:val="both"/>
        <w:rPr>
          <w:rFonts w:ascii="Calibri" w:hAnsi="Calibri"/>
          <w:sz w:val="22"/>
          <w:shd w:val="clear" w:color="auto" w:fill="FFFFFF"/>
        </w:rPr>
      </w:pPr>
      <w:r w:rsidRPr="00303DFA">
        <w:rPr>
          <w:rFonts w:ascii="Calibri" w:hAnsi="Calibri"/>
          <w:sz w:val="22"/>
          <w:shd w:val="clear" w:color="auto" w:fill="FFFFFF"/>
        </w:rPr>
        <w:tab/>
        <w:t xml:space="preserve">- Juicio Ordinario. </w:t>
      </w:r>
    </w:p>
    <w:p w:rsidR="005575EE" w:rsidRPr="00303DFA" w:rsidRDefault="00AE1D2A" w:rsidP="00AE6DA1">
      <w:pPr>
        <w:spacing w:before="240" w:after="120"/>
        <w:ind w:left="708" w:firstLine="708"/>
        <w:jc w:val="both"/>
        <w:rPr>
          <w:rFonts w:ascii="Calibri" w:hAnsi="Calibri"/>
          <w:sz w:val="22"/>
          <w:shd w:val="clear" w:color="auto" w:fill="FFFFFF"/>
        </w:rPr>
      </w:pPr>
      <w:r w:rsidRPr="00303DFA">
        <w:rPr>
          <w:rFonts w:ascii="Calibri" w:hAnsi="Calibri"/>
          <w:sz w:val="22"/>
          <w:shd w:val="clear" w:color="auto" w:fill="FFFFFF"/>
        </w:rPr>
        <w:t xml:space="preserve">- Juicio Verbal. </w:t>
      </w:r>
    </w:p>
    <w:p w:rsidR="005575EE" w:rsidRPr="00303DFA" w:rsidRDefault="00AE1D2A" w:rsidP="00AE6DA1">
      <w:pPr>
        <w:spacing w:before="240" w:after="120"/>
        <w:ind w:left="708" w:firstLine="708"/>
        <w:jc w:val="both"/>
        <w:rPr>
          <w:rFonts w:ascii="Calibri" w:hAnsi="Calibri"/>
          <w:sz w:val="22"/>
          <w:shd w:val="clear" w:color="auto" w:fill="FFFFFF"/>
        </w:rPr>
      </w:pPr>
      <w:r w:rsidRPr="00303DFA">
        <w:rPr>
          <w:rFonts w:ascii="Calibri" w:hAnsi="Calibri"/>
          <w:sz w:val="22"/>
          <w:shd w:val="clear" w:color="auto" w:fill="FFFFFF"/>
        </w:rPr>
        <w:lastRenderedPageBreak/>
        <w:t xml:space="preserve">- Juicio Cambiario. </w:t>
      </w:r>
    </w:p>
    <w:p w:rsidR="00944BEC" w:rsidRPr="00303DFA" w:rsidRDefault="00162FC1" w:rsidP="00AE6DA1">
      <w:pPr>
        <w:spacing w:before="240" w:after="120"/>
        <w:ind w:left="708" w:firstLine="708"/>
        <w:jc w:val="both"/>
        <w:rPr>
          <w:rFonts w:ascii="Calibri" w:hAnsi="Calibri"/>
          <w:sz w:val="22"/>
          <w:shd w:val="clear" w:color="auto" w:fill="FFFFFF"/>
        </w:rPr>
      </w:pPr>
      <w:r w:rsidRPr="00303DFA">
        <w:rPr>
          <w:rFonts w:ascii="Calibri" w:hAnsi="Calibri"/>
          <w:sz w:val="22"/>
          <w:shd w:val="clear" w:color="auto" w:fill="FFFFFF"/>
        </w:rPr>
        <w:t xml:space="preserve">- </w:t>
      </w:r>
      <w:r w:rsidR="00AE1D2A" w:rsidRPr="00303DFA">
        <w:rPr>
          <w:rFonts w:ascii="Calibri" w:hAnsi="Calibri"/>
          <w:sz w:val="22"/>
          <w:shd w:val="clear" w:color="auto" w:fill="FFFFFF"/>
        </w:rPr>
        <w:t xml:space="preserve">Procedimientos matrimoniales. </w:t>
      </w:r>
    </w:p>
    <w:p w:rsidR="006350ED" w:rsidRPr="00303DFA" w:rsidRDefault="006350ED" w:rsidP="00AE6DA1">
      <w:pPr>
        <w:spacing w:before="240" w:after="120"/>
        <w:ind w:left="708" w:firstLine="708"/>
        <w:jc w:val="both"/>
        <w:rPr>
          <w:rFonts w:ascii="Calibri" w:hAnsi="Calibri"/>
          <w:sz w:val="22"/>
          <w:shd w:val="clear" w:color="auto" w:fill="FFFFFF"/>
        </w:rPr>
      </w:pPr>
      <w:r w:rsidRPr="00303DFA">
        <w:rPr>
          <w:rFonts w:ascii="Calibri" w:hAnsi="Calibri"/>
          <w:sz w:val="22"/>
          <w:shd w:val="clear" w:color="auto" w:fill="FFFFFF"/>
        </w:rPr>
        <w:t>- Procedimientos so</w:t>
      </w:r>
      <w:r w:rsidR="00AE1D2A" w:rsidRPr="00303DFA">
        <w:rPr>
          <w:rFonts w:ascii="Calibri" w:hAnsi="Calibri"/>
          <w:sz w:val="22"/>
          <w:shd w:val="clear" w:color="auto" w:fill="FFFFFF"/>
        </w:rPr>
        <w:t xml:space="preserve">bre capacidad de las personas. </w:t>
      </w:r>
    </w:p>
    <w:p w:rsidR="00242718" w:rsidRPr="00303DFA" w:rsidRDefault="00FF02A3" w:rsidP="00AE6DA1">
      <w:pPr>
        <w:spacing w:before="240" w:after="120"/>
        <w:ind w:left="708" w:firstLine="708"/>
        <w:jc w:val="both"/>
        <w:rPr>
          <w:rFonts w:ascii="Calibri" w:hAnsi="Calibri"/>
          <w:sz w:val="22"/>
          <w:shd w:val="clear" w:color="auto" w:fill="FFFFFF"/>
        </w:rPr>
      </w:pPr>
      <w:r w:rsidRPr="00303DFA">
        <w:rPr>
          <w:rFonts w:ascii="Calibri" w:hAnsi="Calibri"/>
          <w:sz w:val="22"/>
          <w:shd w:val="clear" w:color="auto" w:fill="FFFFFF"/>
        </w:rPr>
        <w:t>-</w:t>
      </w:r>
      <w:r w:rsidR="00242718" w:rsidRPr="00303DFA">
        <w:rPr>
          <w:rFonts w:ascii="Calibri" w:hAnsi="Calibri"/>
          <w:sz w:val="22"/>
          <w:shd w:val="clear" w:color="auto" w:fill="FFFFFF"/>
        </w:rPr>
        <w:t xml:space="preserve"> Internamientos no voluntarios. </w:t>
      </w:r>
    </w:p>
    <w:p w:rsidR="00FF02A3" w:rsidRPr="00303DFA" w:rsidRDefault="00FF02A3" w:rsidP="00AE6DA1">
      <w:pPr>
        <w:spacing w:before="240" w:after="120"/>
        <w:ind w:left="708" w:firstLine="708"/>
        <w:jc w:val="both"/>
        <w:rPr>
          <w:rFonts w:ascii="Calibri" w:hAnsi="Calibri"/>
          <w:sz w:val="22"/>
          <w:shd w:val="clear" w:color="auto" w:fill="FFFFFF"/>
        </w:rPr>
      </w:pPr>
      <w:r w:rsidRPr="00303DFA">
        <w:rPr>
          <w:rFonts w:ascii="Calibri" w:hAnsi="Calibri"/>
          <w:sz w:val="22"/>
          <w:shd w:val="clear" w:color="auto" w:fill="FFFFFF"/>
        </w:rPr>
        <w:t xml:space="preserve"> </w:t>
      </w:r>
      <w:r w:rsidR="00242718" w:rsidRPr="00303DFA">
        <w:rPr>
          <w:rFonts w:ascii="Calibri" w:hAnsi="Calibri"/>
          <w:sz w:val="22"/>
          <w:shd w:val="clear" w:color="auto" w:fill="FFFFFF"/>
        </w:rPr>
        <w:t xml:space="preserve">- </w:t>
      </w:r>
      <w:r w:rsidRPr="00303DFA">
        <w:rPr>
          <w:rFonts w:ascii="Calibri" w:hAnsi="Calibri"/>
          <w:sz w:val="22"/>
          <w:shd w:val="clear" w:color="auto" w:fill="FFFFFF"/>
        </w:rPr>
        <w:t xml:space="preserve">Procesos monitorios. </w:t>
      </w:r>
    </w:p>
    <w:p w:rsidR="006C3B33" w:rsidRPr="00303DFA" w:rsidRDefault="006C3B33" w:rsidP="00AE6DA1">
      <w:pPr>
        <w:spacing w:before="240" w:after="120"/>
        <w:ind w:left="708" w:firstLine="708"/>
        <w:jc w:val="both"/>
        <w:rPr>
          <w:rFonts w:ascii="Calibri" w:hAnsi="Calibri"/>
          <w:sz w:val="22"/>
          <w:shd w:val="clear" w:color="auto" w:fill="FFFFFF"/>
        </w:rPr>
      </w:pPr>
      <w:r w:rsidRPr="00303DFA">
        <w:rPr>
          <w:rFonts w:ascii="Calibri" w:hAnsi="Calibri"/>
          <w:sz w:val="22"/>
          <w:shd w:val="clear" w:color="auto" w:fill="FFFFFF"/>
        </w:rPr>
        <w:t xml:space="preserve">- Concursos. </w:t>
      </w:r>
    </w:p>
    <w:p w:rsidR="003F5605" w:rsidRPr="00303DFA" w:rsidRDefault="003F5605" w:rsidP="00AE6DA1">
      <w:pPr>
        <w:spacing w:before="240" w:after="120"/>
        <w:ind w:left="1416"/>
        <w:jc w:val="both"/>
        <w:rPr>
          <w:rFonts w:ascii="Calibri" w:hAnsi="Calibri"/>
          <w:sz w:val="22"/>
          <w:shd w:val="clear" w:color="auto" w:fill="FFFFFF"/>
        </w:rPr>
      </w:pPr>
      <w:r w:rsidRPr="00303DFA">
        <w:rPr>
          <w:rFonts w:ascii="Calibri" w:hAnsi="Calibri"/>
          <w:sz w:val="22"/>
          <w:shd w:val="clear" w:color="auto" w:fill="FFFFFF"/>
        </w:rPr>
        <w:t xml:space="preserve">- Incidentes concursales. </w:t>
      </w:r>
    </w:p>
    <w:p w:rsidR="00FF02A3" w:rsidRPr="00303DFA" w:rsidRDefault="00FF02A3" w:rsidP="00AE6DA1">
      <w:pPr>
        <w:spacing w:before="240" w:after="120"/>
        <w:ind w:left="708" w:firstLine="708"/>
        <w:jc w:val="both"/>
        <w:rPr>
          <w:rFonts w:ascii="Calibri" w:hAnsi="Calibri"/>
          <w:sz w:val="22"/>
          <w:shd w:val="clear" w:color="auto" w:fill="FFFFFF"/>
        </w:rPr>
      </w:pPr>
      <w:r w:rsidRPr="00303DFA">
        <w:rPr>
          <w:rFonts w:ascii="Calibri" w:hAnsi="Calibri"/>
          <w:sz w:val="22"/>
          <w:shd w:val="clear" w:color="auto" w:fill="FFFFFF"/>
        </w:rPr>
        <w:t>- División de p</w:t>
      </w:r>
      <w:r w:rsidR="008C39AB" w:rsidRPr="00303DFA">
        <w:rPr>
          <w:rFonts w:ascii="Calibri" w:hAnsi="Calibri"/>
          <w:sz w:val="22"/>
          <w:shd w:val="clear" w:color="auto" w:fill="FFFFFF"/>
        </w:rPr>
        <w:t xml:space="preserve">atrimonios. </w:t>
      </w:r>
    </w:p>
    <w:p w:rsidR="008C39AB" w:rsidRPr="00303DFA" w:rsidRDefault="008C39AB" w:rsidP="00AE6DA1">
      <w:pPr>
        <w:spacing w:before="240" w:after="120"/>
        <w:ind w:left="708" w:firstLine="708"/>
        <w:jc w:val="both"/>
        <w:rPr>
          <w:rFonts w:ascii="Calibri" w:hAnsi="Calibri"/>
          <w:sz w:val="22"/>
          <w:shd w:val="clear" w:color="auto" w:fill="FFFFFF"/>
        </w:rPr>
      </w:pPr>
      <w:r w:rsidRPr="00303DFA">
        <w:rPr>
          <w:rFonts w:ascii="Calibri" w:hAnsi="Calibri"/>
          <w:sz w:val="22"/>
          <w:shd w:val="clear" w:color="auto" w:fill="FFFFFF"/>
        </w:rPr>
        <w:t xml:space="preserve">- Otros contenciosos. </w:t>
      </w:r>
    </w:p>
    <w:p w:rsidR="00C355B8" w:rsidRPr="00303DFA" w:rsidRDefault="007279D1" w:rsidP="00AE6DA1">
      <w:pPr>
        <w:spacing w:before="240" w:after="120"/>
        <w:jc w:val="both"/>
        <w:rPr>
          <w:rFonts w:ascii="Calibri" w:hAnsi="Calibri"/>
          <w:sz w:val="22"/>
          <w:shd w:val="clear" w:color="auto" w:fill="FFFFFF"/>
        </w:rPr>
      </w:pPr>
      <w:r w:rsidRPr="00303DFA">
        <w:rPr>
          <w:rFonts w:ascii="Calibri" w:hAnsi="Calibri"/>
          <w:sz w:val="22"/>
          <w:shd w:val="clear" w:color="auto" w:fill="FFFFFF"/>
        </w:rPr>
        <w:t xml:space="preserve">2) </w:t>
      </w:r>
      <w:r w:rsidR="00C355B8" w:rsidRPr="00303DFA">
        <w:rPr>
          <w:rFonts w:ascii="Calibri" w:hAnsi="Calibri"/>
          <w:sz w:val="22"/>
          <w:shd w:val="clear" w:color="auto" w:fill="FFFFFF"/>
        </w:rPr>
        <w:t xml:space="preserve">De modo deficiente se incluyen en </w:t>
      </w:r>
      <w:r w:rsidRPr="00303DFA">
        <w:rPr>
          <w:rFonts w:ascii="Calibri" w:hAnsi="Calibri"/>
          <w:sz w:val="22"/>
          <w:shd w:val="clear" w:color="auto" w:fill="FFFFFF"/>
        </w:rPr>
        <w:t>como “asunto ingresado”</w:t>
      </w:r>
      <w:r w:rsidR="006C3B33" w:rsidRPr="00303DFA">
        <w:rPr>
          <w:rFonts w:ascii="Calibri" w:hAnsi="Calibri"/>
          <w:sz w:val="22"/>
          <w:shd w:val="clear" w:color="auto" w:fill="FFFFFF"/>
        </w:rPr>
        <w:t xml:space="preserve"> trámites procedimentales cuya característica es la accesoriedad</w:t>
      </w:r>
      <w:r w:rsidR="00CE3A26" w:rsidRPr="00303DFA">
        <w:rPr>
          <w:rFonts w:ascii="Calibri" w:hAnsi="Calibri"/>
          <w:sz w:val="22"/>
          <w:shd w:val="clear" w:color="auto" w:fill="FFFFFF"/>
        </w:rPr>
        <w:t xml:space="preserve"> respecto </w:t>
      </w:r>
      <w:r w:rsidR="006C3B33" w:rsidRPr="00303DFA">
        <w:rPr>
          <w:rFonts w:ascii="Calibri" w:hAnsi="Calibri"/>
          <w:sz w:val="22"/>
          <w:shd w:val="clear" w:color="auto" w:fill="FFFFFF"/>
        </w:rPr>
        <w:t xml:space="preserve">de un procedimiento principal: </w:t>
      </w:r>
    </w:p>
    <w:p w:rsidR="006350ED" w:rsidRPr="00303DFA" w:rsidRDefault="006C3B33" w:rsidP="00AE6DA1">
      <w:pPr>
        <w:spacing w:before="240" w:after="120"/>
        <w:ind w:left="1416"/>
        <w:jc w:val="both"/>
        <w:rPr>
          <w:rFonts w:ascii="Calibri" w:hAnsi="Calibri"/>
          <w:sz w:val="22"/>
          <w:shd w:val="clear" w:color="auto" w:fill="FFFFFF"/>
        </w:rPr>
      </w:pPr>
      <w:r w:rsidRPr="00303DFA">
        <w:rPr>
          <w:rFonts w:ascii="Calibri" w:hAnsi="Calibri"/>
          <w:sz w:val="22"/>
          <w:shd w:val="clear" w:color="auto" w:fill="FFFFFF"/>
        </w:rPr>
        <w:t>- Incidentes</w:t>
      </w:r>
      <w:r w:rsidR="00B61C06" w:rsidRPr="00303DFA">
        <w:rPr>
          <w:rFonts w:ascii="Calibri" w:hAnsi="Calibri"/>
          <w:sz w:val="22"/>
          <w:shd w:val="clear" w:color="auto" w:fill="FFFFFF"/>
        </w:rPr>
        <w:t xml:space="preserve"> (la estadística</w:t>
      </w:r>
      <w:r w:rsidR="00CE3A26" w:rsidRPr="00303DFA">
        <w:rPr>
          <w:rFonts w:ascii="Calibri" w:hAnsi="Calibri"/>
          <w:sz w:val="22"/>
          <w:shd w:val="clear" w:color="auto" w:fill="FFFFFF"/>
        </w:rPr>
        <w:t xml:space="preserve"> judicial no distingue el tipo de incidentes que se recogen como “asuntos ingresado” al mismo nivel y sin distinción alguno respecto, por ejemplo, de los Juicios Ordinarios</w:t>
      </w:r>
      <w:r w:rsidR="00A42B3E" w:rsidRPr="00303DFA">
        <w:rPr>
          <w:rFonts w:ascii="Calibri" w:hAnsi="Calibri"/>
          <w:sz w:val="22"/>
          <w:shd w:val="clear" w:color="auto" w:fill="FFFFFF"/>
        </w:rPr>
        <w:t>: únicamente se recoge el número de incidentes de nulidad de actuaciones y se recoge el resto como “resto incidentes”)</w:t>
      </w:r>
      <w:r w:rsidRPr="00303DFA">
        <w:rPr>
          <w:rFonts w:ascii="Calibri" w:hAnsi="Calibri"/>
          <w:sz w:val="22"/>
          <w:shd w:val="clear" w:color="auto" w:fill="FFFFFF"/>
        </w:rPr>
        <w:t xml:space="preserve">. </w:t>
      </w:r>
    </w:p>
    <w:p w:rsidR="006350ED" w:rsidRPr="00303DFA" w:rsidRDefault="006350ED" w:rsidP="00AE6DA1">
      <w:pPr>
        <w:spacing w:before="240" w:after="120"/>
        <w:ind w:left="1416"/>
        <w:jc w:val="both"/>
        <w:rPr>
          <w:rFonts w:ascii="Calibri" w:hAnsi="Calibri"/>
          <w:sz w:val="22"/>
          <w:shd w:val="clear" w:color="auto" w:fill="FFFFFF"/>
        </w:rPr>
      </w:pPr>
      <w:r w:rsidRPr="00303DFA">
        <w:rPr>
          <w:rFonts w:ascii="Calibri" w:hAnsi="Calibri"/>
          <w:sz w:val="22"/>
          <w:shd w:val="clear" w:color="auto" w:fill="FFFFFF"/>
        </w:rPr>
        <w:t>- Incidentes en proced</w:t>
      </w:r>
      <w:r w:rsidR="007B4602" w:rsidRPr="00303DFA">
        <w:rPr>
          <w:rFonts w:ascii="Calibri" w:hAnsi="Calibri"/>
          <w:sz w:val="22"/>
          <w:shd w:val="clear" w:color="auto" w:fill="FFFFFF"/>
        </w:rPr>
        <w:t xml:space="preserve">imientos en materia de familia (sucede lo mismo que con el caso anterior, si bien, en el caso de los incidentes sigue la misma división </w:t>
      </w:r>
    </w:p>
    <w:p w:rsidR="00FF02A3" w:rsidRPr="00303DFA" w:rsidRDefault="00954BB2" w:rsidP="00AE6DA1">
      <w:pPr>
        <w:spacing w:before="240" w:after="120"/>
        <w:ind w:left="1416"/>
        <w:jc w:val="both"/>
        <w:rPr>
          <w:rFonts w:ascii="Calibri" w:hAnsi="Calibri"/>
          <w:sz w:val="22"/>
          <w:shd w:val="clear" w:color="auto" w:fill="FFFFFF"/>
        </w:rPr>
      </w:pPr>
      <w:r w:rsidRPr="00303DFA">
        <w:rPr>
          <w:rFonts w:ascii="Calibri" w:hAnsi="Calibri"/>
          <w:sz w:val="22"/>
          <w:shd w:val="clear" w:color="auto" w:fill="FFFFFF"/>
        </w:rPr>
        <w:t xml:space="preserve">- Medidas cautelares (a pesar de su consideración dogmática como auténtico proceso, las medidas cautelares tienen como una de sus características naturales la accesoriedad). </w:t>
      </w:r>
    </w:p>
    <w:p w:rsidR="00A0100E" w:rsidRPr="00303DFA" w:rsidRDefault="00A0100E" w:rsidP="00AE6DA1">
      <w:pPr>
        <w:spacing w:before="240" w:after="120"/>
        <w:ind w:left="1416"/>
        <w:jc w:val="both"/>
        <w:rPr>
          <w:rFonts w:ascii="Calibri" w:hAnsi="Calibri"/>
          <w:sz w:val="22"/>
          <w:shd w:val="clear" w:color="auto" w:fill="FFFFFF"/>
        </w:rPr>
      </w:pPr>
      <w:r w:rsidRPr="00303DFA">
        <w:rPr>
          <w:rFonts w:ascii="Calibri" w:hAnsi="Calibri"/>
          <w:sz w:val="22"/>
          <w:shd w:val="clear" w:color="auto" w:fill="FFFFFF"/>
        </w:rPr>
        <w:t xml:space="preserve">- Piezas de responsabilidad civil en los Juzgados de Menores. </w:t>
      </w:r>
    </w:p>
    <w:p w:rsidR="00FF02A3" w:rsidRPr="00303DFA" w:rsidRDefault="006C3B33" w:rsidP="00AE6DA1">
      <w:pPr>
        <w:spacing w:before="240" w:after="120"/>
        <w:jc w:val="both"/>
        <w:rPr>
          <w:rFonts w:ascii="Calibri" w:hAnsi="Calibri"/>
          <w:sz w:val="22"/>
          <w:shd w:val="clear" w:color="auto" w:fill="FFFFFF"/>
        </w:rPr>
      </w:pPr>
      <w:r w:rsidRPr="00303DFA">
        <w:rPr>
          <w:rFonts w:ascii="Calibri" w:hAnsi="Calibri"/>
          <w:sz w:val="22"/>
          <w:shd w:val="clear" w:color="auto" w:fill="FFFFFF"/>
        </w:rPr>
        <w:t xml:space="preserve">3) </w:t>
      </w:r>
      <w:r w:rsidR="00A0100E" w:rsidRPr="00303DFA">
        <w:rPr>
          <w:rFonts w:ascii="Calibri" w:hAnsi="Calibri"/>
          <w:sz w:val="22"/>
          <w:shd w:val="clear" w:color="auto" w:fill="FFFFFF"/>
        </w:rPr>
        <w:t xml:space="preserve">Se recogen como “asuntos ingresados” los procedimientos desarrollados ante los órganos que conocen de los recursos devolutivos: </w:t>
      </w:r>
    </w:p>
    <w:p w:rsidR="00085225" w:rsidRPr="00303DFA" w:rsidRDefault="008C39AB" w:rsidP="00AE6DA1">
      <w:pPr>
        <w:pStyle w:val="Prrafodelista"/>
        <w:numPr>
          <w:ilvl w:val="0"/>
          <w:numId w:val="1"/>
        </w:numPr>
        <w:spacing w:before="240" w:after="120"/>
        <w:ind w:left="1560" w:hanging="142"/>
        <w:jc w:val="both"/>
        <w:rPr>
          <w:rFonts w:ascii="Calibri" w:hAnsi="Calibri"/>
          <w:sz w:val="22"/>
          <w:shd w:val="clear" w:color="auto" w:fill="FFFFFF"/>
        </w:rPr>
      </w:pPr>
      <w:r w:rsidRPr="00303DFA">
        <w:rPr>
          <w:rFonts w:ascii="Calibri" w:hAnsi="Calibri"/>
          <w:sz w:val="22"/>
          <w:shd w:val="clear" w:color="auto" w:fill="FFFFFF"/>
        </w:rPr>
        <w:lastRenderedPageBreak/>
        <w:t xml:space="preserve">Asuntos en la Audiencia Provincial (segunda instancia). </w:t>
      </w:r>
    </w:p>
    <w:p w:rsidR="008C39AB" w:rsidRPr="00303DFA" w:rsidRDefault="008C39AB" w:rsidP="00AE6DA1">
      <w:pPr>
        <w:pStyle w:val="Prrafodelista"/>
        <w:numPr>
          <w:ilvl w:val="0"/>
          <w:numId w:val="1"/>
        </w:numPr>
        <w:spacing w:before="240" w:after="120"/>
        <w:ind w:left="1560" w:hanging="142"/>
        <w:jc w:val="both"/>
        <w:rPr>
          <w:rFonts w:ascii="Calibri" w:hAnsi="Calibri"/>
          <w:sz w:val="22"/>
          <w:shd w:val="clear" w:color="auto" w:fill="FFFFFF"/>
        </w:rPr>
      </w:pPr>
      <w:r w:rsidRPr="00303DFA">
        <w:rPr>
          <w:rFonts w:ascii="Calibri" w:hAnsi="Calibri"/>
          <w:sz w:val="22"/>
          <w:shd w:val="clear" w:color="auto" w:fill="FFFFFF"/>
        </w:rPr>
        <w:t>Asuntos ante</w:t>
      </w:r>
      <w:r w:rsidR="00042AD3" w:rsidRPr="00303DFA">
        <w:rPr>
          <w:rFonts w:ascii="Calibri" w:hAnsi="Calibri"/>
          <w:sz w:val="22"/>
          <w:shd w:val="clear" w:color="auto" w:fill="FFFFFF"/>
        </w:rPr>
        <w:t xml:space="preserve"> la Sala de lo Civil y Penal de </w:t>
      </w:r>
      <w:r w:rsidRPr="00303DFA">
        <w:rPr>
          <w:rFonts w:ascii="Calibri" w:hAnsi="Calibri"/>
          <w:sz w:val="22"/>
          <w:shd w:val="clear" w:color="auto" w:fill="FFFFFF"/>
        </w:rPr>
        <w:t xml:space="preserve">los </w:t>
      </w:r>
      <w:r w:rsidR="00042AD3" w:rsidRPr="00303DFA">
        <w:rPr>
          <w:rFonts w:ascii="Calibri" w:hAnsi="Calibri"/>
          <w:sz w:val="22"/>
          <w:shd w:val="clear" w:color="auto" w:fill="FFFFFF"/>
        </w:rPr>
        <w:t xml:space="preserve">Tribunales Superiores de Justicia. </w:t>
      </w:r>
    </w:p>
    <w:p w:rsidR="00042AD3" w:rsidRPr="00303DFA" w:rsidRDefault="00042AD3" w:rsidP="00AE6DA1">
      <w:pPr>
        <w:pStyle w:val="Prrafodelista"/>
        <w:numPr>
          <w:ilvl w:val="0"/>
          <w:numId w:val="1"/>
        </w:numPr>
        <w:spacing w:before="240" w:after="120"/>
        <w:ind w:left="1560" w:hanging="142"/>
        <w:jc w:val="both"/>
        <w:rPr>
          <w:rFonts w:ascii="Calibri" w:hAnsi="Calibri"/>
          <w:sz w:val="22"/>
          <w:shd w:val="clear" w:color="auto" w:fill="FFFFFF"/>
        </w:rPr>
      </w:pPr>
      <w:r w:rsidRPr="00303DFA">
        <w:rPr>
          <w:rFonts w:ascii="Calibri" w:hAnsi="Calibri"/>
          <w:sz w:val="22"/>
          <w:shd w:val="clear" w:color="auto" w:fill="FFFFFF"/>
        </w:rPr>
        <w:t xml:space="preserve">Asuntos ante la Sala Primera del Tribunal Supremo. </w:t>
      </w:r>
    </w:p>
    <w:p w:rsidR="001142DE" w:rsidRPr="00303DFA" w:rsidRDefault="001142DE" w:rsidP="005575EE">
      <w:pPr>
        <w:spacing w:before="240" w:after="120" w:line="276" w:lineRule="auto"/>
        <w:jc w:val="both"/>
        <w:rPr>
          <w:rFonts w:ascii="Calibri" w:hAnsi="Calibri"/>
          <w:sz w:val="22"/>
        </w:rPr>
      </w:pPr>
    </w:p>
    <w:p w:rsidR="001142DE" w:rsidRPr="00303DFA" w:rsidRDefault="001142DE" w:rsidP="005575EE">
      <w:pPr>
        <w:spacing w:before="240" w:after="120" w:line="276" w:lineRule="auto"/>
        <w:jc w:val="both"/>
        <w:rPr>
          <w:rFonts w:ascii="Calibri" w:hAnsi="Calibri"/>
          <w:sz w:val="22"/>
        </w:rPr>
      </w:pPr>
      <w:r w:rsidRPr="00303DFA">
        <w:rPr>
          <w:rFonts w:ascii="Calibri" w:hAnsi="Calibri"/>
          <w:noProof/>
          <w:sz w:val="22"/>
          <w:lang w:eastAsia="es-ES"/>
        </w:rPr>
        <w:drawing>
          <wp:inline distT="0" distB="0" distL="0" distR="0" wp14:anchorId="78D4629A" wp14:editId="06D7B1BF">
            <wp:extent cx="5400040" cy="5285289"/>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42DE" w:rsidRPr="00303DFA" w:rsidRDefault="001142DE" w:rsidP="005575EE">
      <w:pPr>
        <w:spacing w:before="240" w:after="120" w:line="276" w:lineRule="auto"/>
        <w:jc w:val="both"/>
        <w:rPr>
          <w:rFonts w:ascii="Calibri" w:hAnsi="Calibri"/>
          <w:sz w:val="22"/>
        </w:rPr>
      </w:pPr>
    </w:p>
    <w:p w:rsidR="009C7C33" w:rsidRPr="00303DFA" w:rsidRDefault="00386680" w:rsidP="005575EE">
      <w:pPr>
        <w:spacing w:before="240" w:after="120" w:line="276" w:lineRule="auto"/>
        <w:jc w:val="both"/>
        <w:rPr>
          <w:rFonts w:ascii="Calibri" w:hAnsi="Calibri"/>
          <w:sz w:val="22"/>
        </w:rPr>
      </w:pPr>
      <w:r w:rsidRPr="00303DFA">
        <w:rPr>
          <w:rFonts w:ascii="Calibri" w:hAnsi="Calibri"/>
          <w:sz w:val="22"/>
        </w:rPr>
        <w:t>En todo caso, es i</w:t>
      </w:r>
      <w:r w:rsidR="002514A8" w:rsidRPr="00303DFA">
        <w:rPr>
          <w:rFonts w:ascii="Calibri" w:hAnsi="Calibri"/>
          <w:sz w:val="22"/>
        </w:rPr>
        <w:t xml:space="preserve">mportante subrayar que la recogida de datos estadísticos – aunque todo es susceptible de mejorar – no tiene influencia alguna en el tratamiento que en la Memoria del CGPJ se hace posteriormente de dichos datos. </w:t>
      </w:r>
    </w:p>
    <w:p w:rsidR="002514A8" w:rsidRPr="00303DFA" w:rsidRDefault="002514A8" w:rsidP="005575EE">
      <w:pPr>
        <w:spacing w:before="240" w:after="120" w:line="276" w:lineRule="auto"/>
        <w:jc w:val="both"/>
        <w:rPr>
          <w:rFonts w:ascii="Calibri" w:hAnsi="Calibri"/>
          <w:sz w:val="22"/>
        </w:rPr>
      </w:pPr>
      <w:r w:rsidRPr="00303DFA">
        <w:rPr>
          <w:rFonts w:ascii="Calibri" w:hAnsi="Calibri"/>
          <w:sz w:val="22"/>
        </w:rPr>
        <w:t xml:space="preserve">Como ejemplo pueden ponerse los procedimientos en materia de familia, que presenta una recogida de datos bastante minuciosa y pormenorizada de los distintos tipos de trámites que </w:t>
      </w:r>
      <w:r w:rsidRPr="00303DFA">
        <w:rPr>
          <w:rFonts w:ascii="Calibri" w:hAnsi="Calibri"/>
          <w:sz w:val="22"/>
        </w:rPr>
        <w:lastRenderedPageBreak/>
        <w:t xml:space="preserve">posteriormente se recogen simplemente como “asuntos ingresados”, cuando es evidente que la diversidad de naturaleza jurídico-procesal. </w:t>
      </w:r>
    </w:p>
    <w:p w:rsidR="002514A8" w:rsidRPr="00303DFA" w:rsidRDefault="00DC7DED" w:rsidP="005575EE">
      <w:pPr>
        <w:spacing w:before="240" w:after="120" w:line="276" w:lineRule="auto"/>
        <w:jc w:val="both"/>
        <w:rPr>
          <w:rFonts w:ascii="Calibri" w:hAnsi="Calibri"/>
          <w:sz w:val="22"/>
        </w:rPr>
      </w:pPr>
      <w:r w:rsidRPr="00303DFA">
        <w:rPr>
          <w:rFonts w:ascii="Calibri" w:hAnsi="Calibri"/>
          <w:sz w:val="22"/>
        </w:rPr>
        <w:t xml:space="preserve">En el boletín estadístico que deben rellenar los Juzgados de Primera Instancia, se encuentra el siguiente cuadro con información relativa a los procedimientos en materia de familia que se tramitan en el órgano jurisdiccional: </w:t>
      </w:r>
    </w:p>
    <w:p w:rsidR="00386680" w:rsidRPr="00303DFA" w:rsidRDefault="00386680" w:rsidP="005575EE">
      <w:pPr>
        <w:spacing w:before="240" w:after="120" w:line="276" w:lineRule="auto"/>
        <w:jc w:val="both"/>
        <w:rPr>
          <w:rFonts w:ascii="Calibri" w:hAnsi="Calibri"/>
          <w:sz w:val="22"/>
        </w:rPr>
      </w:pPr>
      <w:r w:rsidRPr="00303DFA">
        <w:rPr>
          <w:rFonts w:ascii="Calibri" w:hAnsi="Calibri"/>
          <w:noProof/>
          <w:sz w:val="22"/>
          <w:shd w:val="clear" w:color="auto" w:fill="FFFFFF"/>
          <w:lang w:eastAsia="es-ES"/>
        </w:rPr>
        <w:drawing>
          <wp:inline distT="0" distB="0" distL="0" distR="0" wp14:anchorId="1BCAB359" wp14:editId="4A4F1155">
            <wp:extent cx="5400040" cy="44735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4473575"/>
                    </a:xfrm>
                    <a:prstGeom prst="rect">
                      <a:avLst/>
                    </a:prstGeom>
                    <a:noFill/>
                    <a:ln>
                      <a:noFill/>
                    </a:ln>
                  </pic:spPr>
                </pic:pic>
              </a:graphicData>
            </a:graphic>
          </wp:inline>
        </w:drawing>
      </w:r>
    </w:p>
    <w:p w:rsidR="002514A8" w:rsidRPr="00303DFA" w:rsidRDefault="00DC7DED" w:rsidP="002514A8">
      <w:pPr>
        <w:spacing w:before="240" w:after="120" w:line="276" w:lineRule="auto"/>
        <w:jc w:val="both"/>
        <w:rPr>
          <w:rFonts w:ascii="Calibri" w:hAnsi="Calibri"/>
          <w:sz w:val="22"/>
        </w:rPr>
      </w:pPr>
      <w:r w:rsidRPr="00303DFA">
        <w:rPr>
          <w:rFonts w:ascii="Calibri" w:hAnsi="Calibri"/>
          <w:sz w:val="22"/>
        </w:rPr>
        <w:t xml:space="preserve">La información remitida al CGPJ permite afirmar que resulta simplista en exceso ofrecer una memoria en la que todos esos procedimientos, incidentes o meros trámites sean considerados como “asuntos ingresados”. </w:t>
      </w:r>
    </w:p>
    <w:p w:rsidR="00616357" w:rsidRPr="00314FB5" w:rsidRDefault="00C174C5" w:rsidP="00AE6DA1">
      <w:pPr>
        <w:pStyle w:val="Ttulo2"/>
        <w:rPr>
          <w:rFonts w:ascii="Calibri" w:hAnsi="Calibri"/>
          <w:szCs w:val="24"/>
          <w:u w:val="none"/>
        </w:rPr>
      </w:pPr>
      <w:bookmarkStart w:id="12" w:name="_Toc353566610"/>
      <w:r w:rsidRPr="00314FB5">
        <w:rPr>
          <w:rFonts w:ascii="Calibri" w:hAnsi="Calibri"/>
          <w:szCs w:val="24"/>
          <w:u w:val="none"/>
        </w:rPr>
        <w:t xml:space="preserve">3.- </w:t>
      </w:r>
      <w:r w:rsidR="00616357" w:rsidRPr="00314FB5">
        <w:rPr>
          <w:rFonts w:ascii="Calibri" w:hAnsi="Calibri"/>
          <w:szCs w:val="24"/>
          <w:u w:val="none"/>
        </w:rPr>
        <w:t>Irregularidades</w:t>
      </w:r>
      <w:r w:rsidRPr="00314FB5">
        <w:rPr>
          <w:rFonts w:ascii="Calibri" w:hAnsi="Calibri"/>
          <w:szCs w:val="24"/>
          <w:u w:val="none"/>
        </w:rPr>
        <w:t xml:space="preserve"> más significativas</w:t>
      </w:r>
      <w:r w:rsidR="00616357" w:rsidRPr="00314FB5">
        <w:rPr>
          <w:rFonts w:ascii="Calibri" w:hAnsi="Calibri"/>
          <w:szCs w:val="24"/>
          <w:u w:val="none"/>
        </w:rPr>
        <w:t xml:space="preserve"> detec</w:t>
      </w:r>
      <w:r w:rsidRPr="00314FB5">
        <w:rPr>
          <w:rFonts w:ascii="Calibri" w:hAnsi="Calibri"/>
          <w:szCs w:val="24"/>
          <w:u w:val="none"/>
        </w:rPr>
        <w:t>tadas en el cómputo de “asuntos ingresados” en el Orden civil</w:t>
      </w:r>
      <w:bookmarkEnd w:id="12"/>
    </w:p>
    <w:p w:rsidR="00616357" w:rsidRPr="00303DFA" w:rsidRDefault="008F3118" w:rsidP="00AE6DA1">
      <w:pPr>
        <w:spacing w:before="240" w:after="120"/>
        <w:jc w:val="both"/>
        <w:rPr>
          <w:rFonts w:ascii="Calibri" w:hAnsi="Calibri"/>
          <w:sz w:val="22"/>
        </w:rPr>
      </w:pPr>
      <w:r w:rsidRPr="00303DFA">
        <w:rPr>
          <w:rFonts w:ascii="Calibri" w:hAnsi="Calibri"/>
          <w:sz w:val="22"/>
        </w:rPr>
        <w:t>Las irregularidades más</w:t>
      </w:r>
      <w:r w:rsidR="00616357" w:rsidRPr="00303DFA">
        <w:rPr>
          <w:rFonts w:ascii="Calibri" w:hAnsi="Calibri"/>
          <w:sz w:val="22"/>
        </w:rPr>
        <w:t xml:space="preserve"> destacables</w:t>
      </w:r>
      <w:r w:rsidRPr="00303DFA">
        <w:rPr>
          <w:rFonts w:ascii="Calibri" w:hAnsi="Calibri"/>
          <w:sz w:val="22"/>
        </w:rPr>
        <w:t xml:space="preserve"> que se aprecian en el </w:t>
      </w:r>
      <w:r w:rsidR="00616357" w:rsidRPr="00303DFA">
        <w:rPr>
          <w:rFonts w:ascii="Calibri" w:hAnsi="Calibri"/>
          <w:sz w:val="22"/>
        </w:rPr>
        <w:t>cómputo de los “asuntos ingresados”</w:t>
      </w:r>
      <w:r w:rsidR="00D95135" w:rsidRPr="00303DFA">
        <w:rPr>
          <w:rFonts w:ascii="Calibri" w:hAnsi="Calibri"/>
          <w:sz w:val="22"/>
        </w:rPr>
        <w:t xml:space="preserve"> que se realiza por la Memoria del CGPJ y debido a los más diversos </w:t>
      </w:r>
      <w:r w:rsidR="00616357" w:rsidRPr="00303DFA">
        <w:rPr>
          <w:rFonts w:ascii="Calibri" w:hAnsi="Calibri"/>
          <w:sz w:val="22"/>
        </w:rPr>
        <w:t>motivos – escasa entidad procesal, naturaleza jurisdiccional confusa, asuntos que no corresponden a Jueces o Magistrados, etc. –,</w:t>
      </w:r>
      <w:r w:rsidR="00D95135" w:rsidRPr="00303DFA">
        <w:rPr>
          <w:rFonts w:ascii="Calibri" w:hAnsi="Calibri"/>
          <w:sz w:val="22"/>
        </w:rPr>
        <w:t xml:space="preserve"> </w:t>
      </w:r>
      <w:r w:rsidR="00616357" w:rsidRPr="00303DFA">
        <w:rPr>
          <w:rFonts w:ascii="Calibri" w:hAnsi="Calibri"/>
          <w:sz w:val="22"/>
        </w:rPr>
        <w:t xml:space="preserve">son los siguientes: </w:t>
      </w:r>
    </w:p>
    <w:p w:rsidR="00616357" w:rsidRPr="00303DFA" w:rsidRDefault="00616357" w:rsidP="00AE6DA1">
      <w:pPr>
        <w:spacing w:before="240" w:after="120"/>
        <w:ind w:left="708"/>
        <w:jc w:val="both"/>
        <w:rPr>
          <w:rFonts w:ascii="Calibri" w:hAnsi="Calibri"/>
          <w:sz w:val="22"/>
        </w:rPr>
      </w:pPr>
      <w:r w:rsidRPr="00303DFA">
        <w:rPr>
          <w:rFonts w:ascii="Calibri" w:hAnsi="Calibri"/>
          <w:sz w:val="22"/>
        </w:rPr>
        <w:lastRenderedPageBreak/>
        <w:t xml:space="preserve">- </w:t>
      </w:r>
      <w:r w:rsidRPr="00314FB5">
        <w:rPr>
          <w:rFonts w:ascii="Calibri" w:hAnsi="Calibri"/>
          <w:b/>
          <w:sz w:val="22"/>
        </w:rPr>
        <w:t>Un tercio de los asuntos de nuevo ingreso eran procedimientos monitorios</w:t>
      </w:r>
      <w:r w:rsidRPr="00303DFA">
        <w:rPr>
          <w:rFonts w:ascii="Calibri" w:hAnsi="Calibri"/>
          <w:sz w:val="22"/>
        </w:rPr>
        <w:t xml:space="preserve"> (683.038 en los Juzgados de Primera Instancia y </w:t>
      </w:r>
      <w:r w:rsidRPr="00303DFA">
        <w:rPr>
          <w:rFonts w:ascii="Calibri" w:hAnsi="Calibri"/>
          <w:bCs/>
          <w:sz w:val="22"/>
          <w:lang w:eastAsia="es-ES"/>
        </w:rPr>
        <w:t>5.732 en los Juzgados de lo Mercantil)</w:t>
      </w:r>
      <w:r w:rsidR="00573895" w:rsidRPr="00303DFA">
        <w:rPr>
          <w:rFonts w:ascii="Calibri" w:hAnsi="Calibri"/>
          <w:sz w:val="22"/>
        </w:rPr>
        <w:t>. E</w:t>
      </w:r>
      <w:r w:rsidRPr="00303DFA">
        <w:rPr>
          <w:rFonts w:ascii="Calibri" w:hAnsi="Calibri"/>
          <w:sz w:val="22"/>
        </w:rPr>
        <w:t xml:space="preserve">s evidente que no puede tener la misma consideración y tratamiento en el cómputo de “asuntos ingresados” una demanda de Juicio Monitorio. </w:t>
      </w:r>
      <w:r w:rsidR="00E437CE" w:rsidRPr="00303DFA">
        <w:rPr>
          <w:rFonts w:ascii="Calibri" w:hAnsi="Calibri"/>
          <w:sz w:val="22"/>
        </w:rPr>
        <w:t xml:space="preserve">Dada la relevancia de la cifra, se explica </w:t>
      </w:r>
    </w:p>
    <w:p w:rsidR="00616357" w:rsidRPr="00303DFA" w:rsidRDefault="00616357" w:rsidP="00A36EED">
      <w:pPr>
        <w:spacing w:before="240" w:after="120"/>
        <w:ind w:left="708"/>
        <w:jc w:val="both"/>
        <w:rPr>
          <w:rFonts w:ascii="Calibri" w:hAnsi="Calibri"/>
          <w:sz w:val="22"/>
        </w:rPr>
      </w:pPr>
      <w:r w:rsidRPr="00303DFA">
        <w:rPr>
          <w:rFonts w:ascii="Calibri" w:hAnsi="Calibri"/>
          <w:sz w:val="22"/>
        </w:rPr>
        <w:t xml:space="preserve">- </w:t>
      </w:r>
      <w:r w:rsidR="003C140C" w:rsidRPr="00303DFA">
        <w:rPr>
          <w:rFonts w:ascii="Calibri" w:hAnsi="Calibri"/>
          <w:sz w:val="22"/>
        </w:rPr>
        <w:t>Ya hemos apuntado que s</w:t>
      </w:r>
      <w:r w:rsidRPr="00303DFA">
        <w:rPr>
          <w:rFonts w:ascii="Calibri" w:hAnsi="Calibri"/>
          <w:sz w:val="22"/>
        </w:rPr>
        <w:t xml:space="preserve">e </w:t>
      </w:r>
      <w:r w:rsidRPr="00314FB5">
        <w:rPr>
          <w:rFonts w:ascii="Calibri" w:hAnsi="Calibri"/>
          <w:b/>
          <w:sz w:val="22"/>
        </w:rPr>
        <w:t>recogen las medidas cautelares solicitadas por las partes como un “asunto ingresado”</w:t>
      </w:r>
      <w:r w:rsidRPr="00303DFA">
        <w:rPr>
          <w:rFonts w:ascii="Calibri" w:hAnsi="Calibri"/>
          <w:sz w:val="22"/>
        </w:rPr>
        <w:t>, cuando una característica fundamental de tales medidas es su accesoriedad respecto del proceso principal, por lo que no debería otorgársele sustantividad propia como un nuevo asunto. No obstante lo anterior, no es menos cierto que, en la mayor parte de ocasiones, la tramitación y resolución de una medida cautelar</w:t>
      </w:r>
      <w:r w:rsidR="00CC1B03" w:rsidRPr="00303DFA">
        <w:rPr>
          <w:rFonts w:ascii="Calibri" w:hAnsi="Calibri"/>
          <w:sz w:val="22"/>
        </w:rPr>
        <w:t xml:space="preserve"> implica una tramitación muy similar a la del Juicio Verbal</w:t>
      </w:r>
      <w:r w:rsidRPr="00303DFA">
        <w:rPr>
          <w:rFonts w:ascii="Calibri" w:hAnsi="Calibri"/>
          <w:sz w:val="22"/>
        </w:rPr>
        <w:t xml:space="preserve">. En cualquier caso, desde el punto de vista cuantitativo, no resulta una cuestión relevante, tomando en consideración que en los Juzgados de Primera Instancia tuvieron entrada 9.723 solicitudes de medidas cautelares. </w:t>
      </w:r>
    </w:p>
    <w:p w:rsidR="00616357" w:rsidRPr="00303DFA" w:rsidRDefault="00616357" w:rsidP="00A36EED">
      <w:pPr>
        <w:spacing w:before="240" w:after="120"/>
        <w:ind w:left="708"/>
        <w:jc w:val="both"/>
        <w:rPr>
          <w:rFonts w:ascii="Calibri" w:hAnsi="Calibri"/>
          <w:sz w:val="22"/>
        </w:rPr>
      </w:pPr>
      <w:r w:rsidRPr="00303DFA">
        <w:rPr>
          <w:rFonts w:ascii="Calibri" w:hAnsi="Calibri"/>
          <w:sz w:val="22"/>
        </w:rPr>
        <w:t xml:space="preserve">- Mayor relevancia desde el punto de vista cuantitativo, genera el hecho de que se incluya como </w:t>
      </w:r>
      <w:r w:rsidRPr="00314FB5">
        <w:rPr>
          <w:rFonts w:ascii="Calibri" w:hAnsi="Calibri"/>
          <w:b/>
          <w:sz w:val="22"/>
        </w:rPr>
        <w:t>“asunto ingresado” los incidentes procesales</w:t>
      </w:r>
      <w:r w:rsidRPr="00303DFA">
        <w:rPr>
          <w:rFonts w:ascii="Calibri" w:hAnsi="Calibri"/>
          <w:sz w:val="22"/>
        </w:rPr>
        <w:t xml:space="preserve">, presentados por número de 61.879 (más los 1.896 específicos de nulidad de actuaciones), sólo en los Juzgados de Primera Instancia. </w:t>
      </w:r>
      <w:r w:rsidR="00353341" w:rsidRPr="00303DFA">
        <w:rPr>
          <w:rFonts w:ascii="Calibri" w:hAnsi="Calibri"/>
          <w:sz w:val="22"/>
        </w:rPr>
        <w:t xml:space="preserve">Además, dentro de alguna de las categorías que hemos recogido – particularmente los procesos en derecho de familia – se incluyen como “asuntos ingresados” trámites incidentales. </w:t>
      </w:r>
    </w:p>
    <w:p w:rsidR="00616357" w:rsidRPr="00303DFA" w:rsidRDefault="00616357" w:rsidP="00A36EED">
      <w:pPr>
        <w:spacing w:before="240" w:after="120"/>
        <w:ind w:left="708"/>
        <w:jc w:val="both"/>
        <w:rPr>
          <w:rFonts w:ascii="Calibri" w:hAnsi="Calibri"/>
          <w:sz w:val="22"/>
        </w:rPr>
      </w:pPr>
      <w:r w:rsidRPr="00303DFA">
        <w:rPr>
          <w:rFonts w:ascii="Calibri" w:hAnsi="Calibri"/>
          <w:sz w:val="22"/>
        </w:rPr>
        <w:t xml:space="preserve">-  A su vez, </w:t>
      </w:r>
      <w:r w:rsidRPr="00314FB5">
        <w:rPr>
          <w:rFonts w:ascii="Calibri" w:hAnsi="Calibri"/>
          <w:b/>
          <w:sz w:val="22"/>
        </w:rPr>
        <w:t>se excluyen</w:t>
      </w:r>
      <w:r w:rsidRPr="00303DFA">
        <w:rPr>
          <w:rFonts w:ascii="Calibri" w:hAnsi="Calibri"/>
          <w:sz w:val="22"/>
        </w:rPr>
        <w:t xml:space="preserve"> del número de “asuntos ingresados” determinados procedimientos de ejecución que podrían implicar, una actividad jurisdiccional de carácter declarativo. En concreto, se trata de 156.475 asuntos que corresponden a 77.854 </w:t>
      </w:r>
      <w:r w:rsidRPr="00314FB5">
        <w:rPr>
          <w:rFonts w:ascii="Calibri" w:hAnsi="Calibri"/>
          <w:b/>
          <w:sz w:val="22"/>
        </w:rPr>
        <w:t>procedimientos de ejecución hipotecaria y</w:t>
      </w:r>
      <w:r w:rsidRPr="00303DFA">
        <w:rPr>
          <w:rFonts w:ascii="Calibri" w:hAnsi="Calibri"/>
          <w:sz w:val="22"/>
        </w:rPr>
        <w:t xml:space="preserve"> 78.621 </w:t>
      </w:r>
      <w:r w:rsidRPr="00314FB5">
        <w:rPr>
          <w:rFonts w:ascii="Calibri" w:hAnsi="Calibri"/>
          <w:b/>
          <w:sz w:val="22"/>
        </w:rPr>
        <w:t>procedimientos de ejecución de títulos extrajudiciales.</w:t>
      </w:r>
      <w:r w:rsidRPr="00303DFA">
        <w:rPr>
          <w:rFonts w:ascii="Calibri" w:hAnsi="Calibri"/>
          <w:sz w:val="22"/>
        </w:rPr>
        <w:t xml:space="preserve"> </w:t>
      </w:r>
    </w:p>
    <w:p w:rsidR="00616357" w:rsidRPr="00303DFA" w:rsidRDefault="00616357" w:rsidP="00A36EED">
      <w:pPr>
        <w:spacing w:before="240" w:after="120"/>
        <w:ind w:left="708"/>
        <w:jc w:val="both"/>
        <w:rPr>
          <w:rFonts w:ascii="Calibri" w:hAnsi="Calibri"/>
          <w:sz w:val="22"/>
        </w:rPr>
      </w:pPr>
      <w:r w:rsidRPr="00303DFA">
        <w:rPr>
          <w:rFonts w:ascii="Calibri" w:hAnsi="Calibri"/>
          <w:sz w:val="22"/>
        </w:rPr>
        <w:t xml:space="preserve">- Casi 100.000 actos de conciliación celebrados por Secretarios Judiciales (99.853 en los Juzgados de Primera Instancia), quedan excluidos del cómputo, en este caso debe entenderse que correctamente. </w:t>
      </w:r>
    </w:p>
    <w:p w:rsidR="00616357" w:rsidRPr="00303DFA" w:rsidRDefault="00616357" w:rsidP="00A36EED">
      <w:pPr>
        <w:spacing w:before="240" w:after="120"/>
        <w:ind w:left="708"/>
        <w:jc w:val="both"/>
        <w:rPr>
          <w:rFonts w:ascii="Calibri" w:hAnsi="Calibri"/>
          <w:sz w:val="22"/>
        </w:rPr>
      </w:pPr>
      <w:r w:rsidRPr="00303DFA">
        <w:rPr>
          <w:rFonts w:ascii="Calibri" w:hAnsi="Calibri"/>
          <w:sz w:val="22"/>
        </w:rPr>
        <w:t xml:space="preserve">- Más de 73.000 procesos matrimoniales de mutuo acuerdo (68.314 divorcios de mutuo acuerdo y 4.779 separaciones de mutuo acuerdo). </w:t>
      </w:r>
    </w:p>
    <w:p w:rsidR="00616357" w:rsidRPr="00303DFA" w:rsidRDefault="00616357" w:rsidP="00A36EED">
      <w:pPr>
        <w:spacing w:before="240" w:after="120"/>
        <w:ind w:left="708"/>
        <w:jc w:val="both"/>
        <w:rPr>
          <w:rFonts w:ascii="Calibri" w:hAnsi="Calibri"/>
          <w:sz w:val="22"/>
        </w:rPr>
      </w:pPr>
      <w:r w:rsidRPr="00303DFA">
        <w:rPr>
          <w:rFonts w:ascii="Calibri" w:hAnsi="Calibri"/>
          <w:sz w:val="22"/>
        </w:rPr>
        <w:lastRenderedPageBreak/>
        <w:t>- 54.966 expedientes de Jurisdicción Voluntaria (1.243 de ellos ante</w:t>
      </w:r>
      <w:r w:rsidR="00CC1B03" w:rsidRPr="00303DFA">
        <w:rPr>
          <w:rFonts w:ascii="Calibri" w:hAnsi="Calibri"/>
          <w:sz w:val="22"/>
        </w:rPr>
        <w:t xml:space="preserve"> los Juzgados de lo Mercantil), son incluidos en la cifra </w:t>
      </w:r>
      <w:r w:rsidR="0051773B" w:rsidRPr="00303DFA">
        <w:rPr>
          <w:rFonts w:ascii="Calibri" w:hAnsi="Calibri"/>
          <w:sz w:val="22"/>
        </w:rPr>
        <w:t xml:space="preserve">global de “asuntos ingresados”, cuando ni su naturaleza procesal, ni su relevancia </w:t>
      </w:r>
    </w:p>
    <w:p w:rsidR="00616357" w:rsidRPr="00303DFA" w:rsidRDefault="00616357" w:rsidP="00A36EED">
      <w:pPr>
        <w:spacing w:before="240" w:after="120"/>
        <w:ind w:left="708"/>
        <w:jc w:val="both"/>
        <w:rPr>
          <w:rFonts w:ascii="Calibri" w:hAnsi="Calibri"/>
          <w:sz w:val="22"/>
        </w:rPr>
      </w:pPr>
      <w:r w:rsidRPr="00303DFA">
        <w:rPr>
          <w:rFonts w:ascii="Calibri" w:hAnsi="Calibri"/>
          <w:sz w:val="22"/>
        </w:rPr>
        <w:t>- Incluso podría llamarse la atención sobre los casi 50.000 (49.896) internamientos no voluntarios por ra</w:t>
      </w:r>
      <w:r w:rsidR="00CC1B03" w:rsidRPr="00303DFA">
        <w:rPr>
          <w:rFonts w:ascii="Calibri" w:hAnsi="Calibri"/>
          <w:sz w:val="22"/>
        </w:rPr>
        <w:t xml:space="preserve">zón de trastorno psíquico que se desglosan respecto de los procesos sobre capacidad de las personas. </w:t>
      </w:r>
    </w:p>
    <w:p w:rsidR="00616357" w:rsidRPr="00303DFA" w:rsidRDefault="00B22892" w:rsidP="00B22892">
      <w:pPr>
        <w:spacing w:before="240" w:after="120"/>
        <w:ind w:left="708"/>
        <w:jc w:val="both"/>
        <w:rPr>
          <w:rFonts w:ascii="Calibri" w:hAnsi="Calibri"/>
          <w:bCs/>
          <w:color w:val="000000"/>
          <w:sz w:val="22"/>
          <w:lang w:eastAsia="es-ES"/>
        </w:rPr>
      </w:pPr>
      <w:r w:rsidRPr="00303DFA">
        <w:rPr>
          <w:rFonts w:ascii="Calibri" w:hAnsi="Calibri"/>
          <w:sz w:val="22"/>
        </w:rPr>
        <w:t xml:space="preserve">- El tratamiento de los recursos </w:t>
      </w:r>
      <w:r w:rsidR="00616357" w:rsidRPr="00303DFA">
        <w:rPr>
          <w:rFonts w:ascii="Calibri" w:hAnsi="Calibri"/>
          <w:sz w:val="22"/>
        </w:rPr>
        <w:t>devolutivos (siendo las cifras más relevantes al respecto los  80.364 recursos de apelación civil</w:t>
      </w:r>
      <w:r w:rsidR="00210D0D" w:rsidRPr="00303DFA">
        <w:rPr>
          <w:rStyle w:val="Refdenotaalpie"/>
          <w:rFonts w:ascii="Calibri" w:hAnsi="Calibri"/>
          <w:sz w:val="22"/>
        </w:rPr>
        <w:footnoteReference w:customMarkFollows="1" w:id="5"/>
        <w:sym w:font="Symbol" w:char="F02A"/>
      </w:r>
      <w:r w:rsidR="00616357" w:rsidRPr="00303DFA">
        <w:rPr>
          <w:rFonts w:ascii="Calibri" w:hAnsi="Calibri"/>
          <w:sz w:val="22"/>
        </w:rPr>
        <w:t xml:space="preserve"> </w:t>
      </w:r>
      <w:r w:rsidR="00616357" w:rsidRPr="00303DFA">
        <w:rPr>
          <w:rFonts w:ascii="Calibri" w:hAnsi="Calibri"/>
          <w:bCs/>
          <w:color w:val="000000"/>
          <w:sz w:val="22"/>
          <w:lang w:eastAsia="es-ES"/>
        </w:rPr>
        <w:t>y los 2.603 recursos de casación ante el Tribunal Supremo interpuestos durante 2.011)</w:t>
      </w:r>
      <w:r w:rsidRPr="00303DFA">
        <w:rPr>
          <w:rFonts w:ascii="Calibri" w:hAnsi="Calibri"/>
          <w:bCs/>
          <w:color w:val="000000"/>
          <w:sz w:val="22"/>
          <w:lang w:eastAsia="es-ES"/>
        </w:rPr>
        <w:t xml:space="preserve"> como un “asunto ingresado”, no deja de ser una muestra más de lo errático del concepto. </w:t>
      </w:r>
      <w:r w:rsidR="00210D0D" w:rsidRPr="00303DFA">
        <w:rPr>
          <w:rFonts w:ascii="Calibri" w:hAnsi="Calibri"/>
          <w:bCs/>
          <w:color w:val="000000"/>
          <w:sz w:val="22"/>
          <w:lang w:eastAsia="es-ES"/>
        </w:rPr>
        <w:t xml:space="preserve">Más aún cuando, por ejemplo, no se incluyen las ejecuciones civiles, ¿por qué unos sí y las otras no?. </w:t>
      </w:r>
    </w:p>
    <w:p w:rsidR="00616357" w:rsidRPr="00303DFA" w:rsidRDefault="00616357" w:rsidP="00616357">
      <w:pPr>
        <w:spacing w:before="240" w:after="120" w:line="276" w:lineRule="auto"/>
        <w:ind w:left="708"/>
        <w:jc w:val="both"/>
        <w:rPr>
          <w:rFonts w:ascii="Calibri" w:hAnsi="Calibri"/>
          <w:sz w:val="22"/>
        </w:rPr>
      </w:pPr>
      <w:r w:rsidRPr="00303DFA">
        <w:rPr>
          <w:rFonts w:ascii="Calibri" w:hAnsi="Calibri"/>
          <w:sz w:val="22"/>
        </w:rPr>
        <w:t xml:space="preserve">- </w:t>
      </w:r>
      <w:r w:rsidRPr="00303DFA">
        <w:rPr>
          <w:rFonts w:ascii="Calibri" w:hAnsi="Calibri"/>
          <w:sz w:val="22"/>
          <w:shd w:val="clear" w:color="auto" w:fill="FFFFFF"/>
        </w:rPr>
        <w:t xml:space="preserve">Internamiento no voluntario por razón de trastorno psíquico. Procedimiento al que se le da un tratamiento diferenciado en la estadística judicial. </w:t>
      </w:r>
    </w:p>
    <w:p w:rsidR="00616357" w:rsidRPr="00303DFA" w:rsidRDefault="00616357" w:rsidP="00616357">
      <w:pPr>
        <w:spacing w:before="240" w:after="120" w:line="276" w:lineRule="auto"/>
        <w:ind w:firstLine="708"/>
        <w:jc w:val="both"/>
        <w:rPr>
          <w:rFonts w:ascii="Calibri" w:hAnsi="Calibri"/>
          <w:sz w:val="22"/>
        </w:rPr>
      </w:pPr>
      <w:r w:rsidRPr="00303DFA">
        <w:rPr>
          <w:rFonts w:ascii="Calibri" w:hAnsi="Calibri"/>
          <w:sz w:val="22"/>
        </w:rPr>
        <w:t xml:space="preserve">- Actos de conciliación. </w:t>
      </w:r>
    </w:p>
    <w:p w:rsidR="005575EE" w:rsidRPr="00314FB5" w:rsidRDefault="0051773B" w:rsidP="00AE217E">
      <w:pPr>
        <w:pStyle w:val="Ttulo2"/>
        <w:jc w:val="both"/>
        <w:rPr>
          <w:rFonts w:ascii="Calibri" w:hAnsi="Calibri"/>
          <w:sz w:val="22"/>
          <w:szCs w:val="22"/>
          <w:u w:val="none"/>
        </w:rPr>
      </w:pPr>
      <w:bookmarkStart w:id="13" w:name="_Toc353566611"/>
      <w:r w:rsidRPr="00314FB5">
        <w:rPr>
          <w:rFonts w:ascii="Calibri" w:hAnsi="Calibri"/>
          <w:sz w:val="22"/>
          <w:szCs w:val="22"/>
          <w:u w:val="none"/>
        </w:rPr>
        <w:t>4.- Las duplicidades en que se incurre al determinar la cifra de “asuntos ingresados” en el Orden civil</w:t>
      </w:r>
      <w:bookmarkEnd w:id="13"/>
    </w:p>
    <w:p w:rsidR="001D07F1" w:rsidRPr="00303DFA" w:rsidRDefault="001D07F1" w:rsidP="004C0637">
      <w:pPr>
        <w:jc w:val="both"/>
        <w:rPr>
          <w:rFonts w:ascii="Calibri" w:hAnsi="Calibri"/>
          <w:sz w:val="22"/>
        </w:rPr>
      </w:pPr>
      <w:r w:rsidRPr="00303DFA">
        <w:rPr>
          <w:rFonts w:ascii="Calibri" w:hAnsi="Calibri"/>
          <w:sz w:val="22"/>
        </w:rPr>
        <w:t>Si bien en el proceso civil no es un fenómeno tan acusado como en el proceso penal, las duplicidades también afectan al</w:t>
      </w:r>
      <w:r w:rsidR="006B062A" w:rsidRPr="00303DFA">
        <w:rPr>
          <w:rFonts w:ascii="Calibri" w:hAnsi="Calibri"/>
          <w:sz w:val="22"/>
        </w:rPr>
        <w:t xml:space="preserve"> cómputo del </w:t>
      </w:r>
      <w:r w:rsidRPr="00303DFA">
        <w:rPr>
          <w:rFonts w:ascii="Calibri" w:hAnsi="Calibri"/>
          <w:sz w:val="22"/>
        </w:rPr>
        <w:t xml:space="preserve">número de </w:t>
      </w:r>
      <w:r w:rsidR="006B062A" w:rsidRPr="00303DFA">
        <w:rPr>
          <w:rFonts w:ascii="Calibri" w:hAnsi="Calibri"/>
          <w:sz w:val="22"/>
        </w:rPr>
        <w:t>“</w:t>
      </w:r>
      <w:r w:rsidRPr="00303DFA">
        <w:rPr>
          <w:rFonts w:ascii="Calibri" w:hAnsi="Calibri"/>
          <w:sz w:val="22"/>
        </w:rPr>
        <w:t>asuntos ingresados</w:t>
      </w:r>
      <w:r w:rsidR="006B062A" w:rsidRPr="00303DFA">
        <w:rPr>
          <w:rFonts w:ascii="Calibri" w:hAnsi="Calibri"/>
          <w:sz w:val="22"/>
        </w:rPr>
        <w:t>”</w:t>
      </w:r>
      <w:r w:rsidRPr="00303DFA">
        <w:rPr>
          <w:rFonts w:ascii="Calibri" w:hAnsi="Calibri"/>
          <w:sz w:val="22"/>
        </w:rPr>
        <w:t xml:space="preserve"> en los órganos jurisdiccionales del orden civil. Obviamente, esto supone – al margen de la mayor o menor complejidad del</w:t>
      </w:r>
      <w:r w:rsidR="00AE217E" w:rsidRPr="00303DFA">
        <w:rPr>
          <w:rFonts w:ascii="Calibri" w:hAnsi="Calibri"/>
          <w:sz w:val="22"/>
        </w:rPr>
        <w:t xml:space="preserve"> trámite duplicado</w:t>
      </w:r>
      <w:r w:rsidR="004A7609" w:rsidRPr="00303DFA">
        <w:rPr>
          <w:rFonts w:ascii="Calibri" w:hAnsi="Calibri"/>
          <w:sz w:val="22"/>
        </w:rPr>
        <w:t xml:space="preserve">  – supone la necesidad de excluir del cómputo dichos trámites duplicados. </w:t>
      </w:r>
    </w:p>
    <w:p w:rsidR="004A7609" w:rsidRPr="00303DFA" w:rsidRDefault="004A7609" w:rsidP="005575EE">
      <w:pPr>
        <w:pStyle w:val="Prrafodelista"/>
        <w:numPr>
          <w:ilvl w:val="0"/>
          <w:numId w:val="1"/>
        </w:numPr>
        <w:jc w:val="both"/>
        <w:rPr>
          <w:rFonts w:ascii="Calibri" w:hAnsi="Calibri"/>
          <w:sz w:val="22"/>
        </w:rPr>
      </w:pPr>
      <w:r w:rsidRPr="00303DFA">
        <w:rPr>
          <w:rFonts w:ascii="Calibri" w:hAnsi="Calibri"/>
          <w:sz w:val="22"/>
        </w:rPr>
        <w:t xml:space="preserve">En primer lugar, como se ha reiterado, las </w:t>
      </w:r>
      <w:r w:rsidR="005C594E" w:rsidRPr="00303DFA">
        <w:rPr>
          <w:rFonts w:ascii="Calibri" w:hAnsi="Calibri"/>
          <w:sz w:val="22"/>
        </w:rPr>
        <w:t xml:space="preserve">medidas cautelares en los procedimientos declarativos ordinarios son computadas por la estadística judicial </w:t>
      </w:r>
      <w:r w:rsidRPr="00303DFA">
        <w:rPr>
          <w:rFonts w:ascii="Calibri" w:hAnsi="Calibri"/>
          <w:sz w:val="22"/>
        </w:rPr>
        <w:t xml:space="preserve">[Juzgados de Primera Instancia, 9.723 y Juzgados de lo Mercantil, 1.606 asuntos]. </w:t>
      </w:r>
    </w:p>
    <w:p w:rsidR="004A7609" w:rsidRPr="00303DFA" w:rsidRDefault="004A7609" w:rsidP="005575EE">
      <w:pPr>
        <w:pStyle w:val="Prrafodelista"/>
        <w:numPr>
          <w:ilvl w:val="0"/>
          <w:numId w:val="1"/>
        </w:numPr>
        <w:jc w:val="both"/>
        <w:rPr>
          <w:rFonts w:ascii="Calibri" w:hAnsi="Calibri"/>
          <w:sz w:val="22"/>
        </w:rPr>
      </w:pPr>
      <w:r w:rsidRPr="00303DFA">
        <w:rPr>
          <w:rFonts w:ascii="Calibri" w:hAnsi="Calibri"/>
          <w:sz w:val="22"/>
        </w:rPr>
        <w:t>En el ámbito de los procedimientos matrimoniales se considera como “asuntos ingresado” los i</w:t>
      </w:r>
      <w:r w:rsidR="003B19C7" w:rsidRPr="00303DFA">
        <w:rPr>
          <w:rFonts w:ascii="Calibri" w:hAnsi="Calibri"/>
          <w:sz w:val="22"/>
        </w:rPr>
        <w:t>ncidentes sobre m</w:t>
      </w:r>
      <w:r w:rsidR="00B32C30" w:rsidRPr="00303DFA">
        <w:rPr>
          <w:rFonts w:ascii="Calibri" w:hAnsi="Calibri"/>
          <w:sz w:val="22"/>
        </w:rPr>
        <w:t>edidas en procedimientos matrimoniales</w:t>
      </w:r>
      <w:r w:rsidRPr="00303DFA">
        <w:rPr>
          <w:rFonts w:ascii="Calibri" w:hAnsi="Calibri"/>
          <w:sz w:val="22"/>
        </w:rPr>
        <w:t xml:space="preserve"> (previas, </w:t>
      </w:r>
      <w:r w:rsidRPr="00303DFA">
        <w:rPr>
          <w:rFonts w:ascii="Calibri" w:hAnsi="Calibri"/>
          <w:sz w:val="22"/>
        </w:rPr>
        <w:lastRenderedPageBreak/>
        <w:t xml:space="preserve">coetáneas y posteriores – 26.459 –, así como medidas sobre menores – 27.616 –), que no dejan de ser trámites accesorios del procedimiento de divorcio o separación. </w:t>
      </w:r>
    </w:p>
    <w:p w:rsidR="004A7609" w:rsidRPr="00303DFA" w:rsidRDefault="004A7609" w:rsidP="005575EE">
      <w:pPr>
        <w:pStyle w:val="Prrafodelista"/>
        <w:numPr>
          <w:ilvl w:val="0"/>
          <w:numId w:val="1"/>
        </w:numPr>
        <w:jc w:val="both"/>
        <w:rPr>
          <w:rFonts w:ascii="Calibri" w:hAnsi="Calibri"/>
          <w:sz w:val="22"/>
        </w:rPr>
      </w:pPr>
      <w:r w:rsidRPr="00303DFA">
        <w:rPr>
          <w:rFonts w:ascii="Calibri" w:hAnsi="Calibri"/>
          <w:sz w:val="22"/>
        </w:rPr>
        <w:t>Procesos mo</w:t>
      </w:r>
      <w:r w:rsidR="00B32C30" w:rsidRPr="00303DFA">
        <w:rPr>
          <w:rFonts w:ascii="Calibri" w:hAnsi="Calibri"/>
          <w:sz w:val="22"/>
        </w:rPr>
        <w:t>nitorios</w:t>
      </w:r>
      <w:r w:rsidR="00753567" w:rsidRPr="00303DFA">
        <w:rPr>
          <w:rFonts w:ascii="Calibri" w:hAnsi="Calibri"/>
          <w:sz w:val="22"/>
        </w:rPr>
        <w:t xml:space="preserve"> transformados en Juicio Verbal (34.1</w:t>
      </w:r>
      <w:r w:rsidR="00D67661" w:rsidRPr="00303DFA">
        <w:rPr>
          <w:rFonts w:ascii="Calibri" w:hAnsi="Calibri"/>
          <w:sz w:val="22"/>
        </w:rPr>
        <w:t>82) o Juicio Ord</w:t>
      </w:r>
      <w:r w:rsidRPr="00303DFA">
        <w:rPr>
          <w:rFonts w:ascii="Calibri" w:hAnsi="Calibri"/>
          <w:sz w:val="22"/>
        </w:rPr>
        <w:t xml:space="preserve">inario (16.042), en esos casos el proceso monitorio no deja de convertirse en un mero incidente previo al proceso o, incluso como en el caso del Juicio Verbal, en la parte inicial del mismo. </w:t>
      </w:r>
    </w:p>
    <w:p w:rsidR="00421DFC" w:rsidRPr="00303DFA" w:rsidRDefault="0061798B" w:rsidP="005575EE">
      <w:pPr>
        <w:pStyle w:val="Prrafodelista"/>
        <w:numPr>
          <w:ilvl w:val="0"/>
          <w:numId w:val="1"/>
        </w:numPr>
        <w:jc w:val="both"/>
        <w:rPr>
          <w:rFonts w:ascii="Calibri" w:hAnsi="Calibri"/>
          <w:sz w:val="22"/>
        </w:rPr>
      </w:pPr>
      <w:r w:rsidRPr="00303DFA">
        <w:rPr>
          <w:rFonts w:ascii="Calibri" w:hAnsi="Calibri"/>
          <w:sz w:val="22"/>
        </w:rPr>
        <w:t>Incidentes en procesos de fami</w:t>
      </w:r>
      <w:r w:rsidR="00BF0847" w:rsidRPr="00303DFA">
        <w:rPr>
          <w:rFonts w:ascii="Calibri" w:hAnsi="Calibri"/>
          <w:sz w:val="22"/>
        </w:rPr>
        <w:t>lia</w:t>
      </w:r>
      <w:r w:rsidR="004A7609" w:rsidRPr="00303DFA">
        <w:rPr>
          <w:rFonts w:ascii="Calibri" w:hAnsi="Calibri"/>
          <w:sz w:val="22"/>
        </w:rPr>
        <w:t xml:space="preserve"> (13.071), más allá de los relativos a las medidas incidentales de los procesos matrimoniales, la estadística judicial refleja estos incidentes</w:t>
      </w:r>
      <w:r w:rsidR="00421DFC" w:rsidRPr="00303DFA">
        <w:rPr>
          <w:rFonts w:ascii="Calibri" w:hAnsi="Calibri"/>
          <w:sz w:val="22"/>
        </w:rPr>
        <w:t xml:space="preserve">. </w:t>
      </w:r>
    </w:p>
    <w:p w:rsidR="00421DFC" w:rsidRPr="00303DFA" w:rsidRDefault="00A86183" w:rsidP="005575EE">
      <w:pPr>
        <w:pStyle w:val="Prrafodelista"/>
        <w:numPr>
          <w:ilvl w:val="0"/>
          <w:numId w:val="1"/>
        </w:numPr>
        <w:jc w:val="both"/>
        <w:rPr>
          <w:rFonts w:ascii="Calibri" w:hAnsi="Calibri"/>
          <w:sz w:val="22"/>
        </w:rPr>
      </w:pPr>
      <w:r w:rsidRPr="00303DFA">
        <w:rPr>
          <w:rFonts w:ascii="Calibri" w:hAnsi="Calibri"/>
          <w:sz w:val="22"/>
        </w:rPr>
        <w:t>-</w:t>
      </w:r>
      <w:r w:rsidR="00421DFC" w:rsidRPr="00303DFA">
        <w:rPr>
          <w:rFonts w:ascii="Calibri" w:hAnsi="Calibri"/>
          <w:sz w:val="22"/>
        </w:rPr>
        <w:t xml:space="preserve"> Incidentes en procesos civiles (63.775). Innominados para la estadística judicial – salvo los nulidad de actuaciones que, cuantitativamente, son residuales en este grupo –, pero a pesar de ello, incluidos como “asuntos ingresados” en la Jurisdicción. </w:t>
      </w:r>
    </w:p>
    <w:p w:rsidR="00936B1F" w:rsidRPr="00303DFA" w:rsidRDefault="00421DFC" w:rsidP="005575EE">
      <w:pPr>
        <w:pStyle w:val="Prrafodelista"/>
        <w:numPr>
          <w:ilvl w:val="0"/>
          <w:numId w:val="1"/>
        </w:numPr>
        <w:jc w:val="both"/>
        <w:rPr>
          <w:rFonts w:ascii="Calibri" w:hAnsi="Calibri"/>
          <w:sz w:val="22"/>
        </w:rPr>
      </w:pPr>
      <w:r w:rsidRPr="00303DFA">
        <w:rPr>
          <w:rFonts w:ascii="Calibri" w:hAnsi="Calibri"/>
          <w:sz w:val="22"/>
        </w:rPr>
        <w:t xml:space="preserve">Procedimientos ante el Juzgado de Violencia sobre la Mujer procedentes de otros </w:t>
      </w:r>
      <w:r w:rsidR="00936B1F" w:rsidRPr="00303DFA">
        <w:rPr>
          <w:rFonts w:ascii="Calibri" w:hAnsi="Calibri"/>
          <w:sz w:val="22"/>
        </w:rPr>
        <w:t xml:space="preserve">órganos jurisdiccionales (539). </w:t>
      </w:r>
    </w:p>
    <w:p w:rsidR="00593B5A" w:rsidRPr="00303DFA" w:rsidRDefault="00D11990" w:rsidP="005575EE">
      <w:pPr>
        <w:pStyle w:val="Prrafodelista"/>
        <w:numPr>
          <w:ilvl w:val="0"/>
          <w:numId w:val="1"/>
        </w:numPr>
        <w:jc w:val="both"/>
        <w:rPr>
          <w:rFonts w:ascii="Calibri" w:hAnsi="Calibri"/>
          <w:sz w:val="22"/>
        </w:rPr>
      </w:pPr>
      <w:r w:rsidRPr="00303DFA">
        <w:rPr>
          <w:rFonts w:ascii="Calibri" w:hAnsi="Calibri"/>
          <w:sz w:val="22"/>
        </w:rPr>
        <w:t>Asuntos en la Audiencia Provincial</w:t>
      </w:r>
      <w:r w:rsidR="00936B1F" w:rsidRPr="00303DFA">
        <w:rPr>
          <w:rFonts w:ascii="Calibri" w:hAnsi="Calibri"/>
          <w:sz w:val="22"/>
        </w:rPr>
        <w:t xml:space="preserve"> (</w:t>
      </w:r>
      <w:r w:rsidR="001D07F1" w:rsidRPr="00303DFA">
        <w:rPr>
          <w:rFonts w:ascii="Calibri" w:hAnsi="Calibri"/>
          <w:sz w:val="22"/>
        </w:rPr>
        <w:t>107.340</w:t>
      </w:r>
      <w:r w:rsidR="00593B5A" w:rsidRPr="00303DFA">
        <w:rPr>
          <w:rFonts w:ascii="Calibri" w:hAnsi="Calibri"/>
          <w:sz w:val="22"/>
        </w:rPr>
        <w:t xml:space="preserve"> asuntos), la mayor parte de los cuales – las excepciones son descartables desde el punto de vista cuantitativo – están vinculados a la doble instancia civil. </w:t>
      </w:r>
    </w:p>
    <w:p w:rsidR="00593B5A" w:rsidRPr="00303DFA" w:rsidRDefault="003A61A8" w:rsidP="005575EE">
      <w:pPr>
        <w:pStyle w:val="Prrafodelista"/>
        <w:numPr>
          <w:ilvl w:val="0"/>
          <w:numId w:val="1"/>
        </w:numPr>
        <w:jc w:val="both"/>
        <w:rPr>
          <w:rFonts w:ascii="Calibri" w:hAnsi="Calibri"/>
          <w:sz w:val="22"/>
        </w:rPr>
      </w:pPr>
      <w:r w:rsidRPr="00303DFA">
        <w:rPr>
          <w:rFonts w:ascii="Calibri" w:hAnsi="Calibri"/>
          <w:sz w:val="22"/>
        </w:rPr>
        <w:t>Asuntos en los Tribunales Superiores de Justicia</w:t>
      </w:r>
      <w:r w:rsidR="00593B5A" w:rsidRPr="00303DFA">
        <w:rPr>
          <w:rFonts w:ascii="Calibri" w:hAnsi="Calibri"/>
          <w:sz w:val="22"/>
        </w:rPr>
        <w:t xml:space="preserve"> (</w:t>
      </w:r>
      <w:r w:rsidRPr="00303DFA">
        <w:rPr>
          <w:rFonts w:ascii="Calibri" w:hAnsi="Calibri"/>
          <w:sz w:val="22"/>
        </w:rPr>
        <w:t>593</w:t>
      </w:r>
      <w:r w:rsidR="00593B5A" w:rsidRPr="00303DFA">
        <w:rPr>
          <w:rFonts w:ascii="Calibri" w:hAnsi="Calibri"/>
          <w:sz w:val="22"/>
        </w:rPr>
        <w:t>)</w:t>
      </w:r>
    </w:p>
    <w:p w:rsidR="003A61A8" w:rsidRPr="00303DFA" w:rsidRDefault="003A61A8" w:rsidP="005575EE">
      <w:pPr>
        <w:pStyle w:val="Prrafodelista"/>
        <w:numPr>
          <w:ilvl w:val="0"/>
          <w:numId w:val="1"/>
        </w:numPr>
        <w:jc w:val="both"/>
        <w:rPr>
          <w:rFonts w:ascii="Calibri" w:hAnsi="Calibri"/>
          <w:sz w:val="22"/>
        </w:rPr>
      </w:pPr>
      <w:r w:rsidRPr="00303DFA">
        <w:rPr>
          <w:rFonts w:ascii="Calibri" w:hAnsi="Calibri"/>
          <w:sz w:val="22"/>
        </w:rPr>
        <w:t>Asunto</w:t>
      </w:r>
      <w:r w:rsidR="00593B5A" w:rsidRPr="00303DFA">
        <w:rPr>
          <w:rFonts w:ascii="Calibri" w:hAnsi="Calibri"/>
          <w:sz w:val="22"/>
        </w:rPr>
        <w:t>s en el Tribunal Supremo (3.614)</w:t>
      </w:r>
    </w:p>
    <w:p w:rsidR="00593B5A" w:rsidRPr="00303DFA" w:rsidRDefault="00593B5A" w:rsidP="005575EE">
      <w:pPr>
        <w:rPr>
          <w:rFonts w:ascii="Calibri" w:hAnsi="Calibri"/>
          <w:sz w:val="22"/>
        </w:rPr>
      </w:pPr>
    </w:p>
    <w:tbl>
      <w:tblPr>
        <w:tblW w:w="5600" w:type="dxa"/>
        <w:jc w:val="center"/>
        <w:tblInd w:w="55" w:type="dxa"/>
        <w:tblCellMar>
          <w:left w:w="70" w:type="dxa"/>
          <w:right w:w="70" w:type="dxa"/>
        </w:tblCellMar>
        <w:tblLook w:val="04A0" w:firstRow="1" w:lastRow="0" w:firstColumn="1" w:lastColumn="0" w:noHBand="0" w:noVBand="1"/>
      </w:tblPr>
      <w:tblGrid>
        <w:gridCol w:w="3820"/>
        <w:gridCol w:w="1780"/>
      </w:tblGrid>
      <w:tr w:rsidR="00D67661" w:rsidRPr="00303DFA" w:rsidTr="00D67661">
        <w:trPr>
          <w:gridAfter w:val="1"/>
          <w:wAfter w:w="1780" w:type="dxa"/>
          <w:trHeight w:val="402"/>
          <w:jc w:val="center"/>
        </w:trPr>
        <w:tc>
          <w:tcPr>
            <w:tcW w:w="3820" w:type="dxa"/>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D67661" w:rsidRPr="00303DFA" w:rsidRDefault="00D67661" w:rsidP="008D2CDF">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DUPLICIDADES EN EL PROCESO CIVIL</w:t>
            </w:r>
          </w:p>
        </w:tc>
      </w:tr>
      <w:tr w:rsidR="008D2CDF" w:rsidRPr="00303DFA" w:rsidTr="00D67661">
        <w:trPr>
          <w:trHeight w:val="300"/>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DF" w:rsidRPr="00303DFA" w:rsidRDefault="008D2CDF" w:rsidP="008D2CDF">
            <w:pPr>
              <w:spacing w:after="0" w:line="240" w:lineRule="auto"/>
              <w:rPr>
                <w:rFonts w:ascii="Calibri" w:hAnsi="Calibri"/>
                <w:color w:val="000000"/>
                <w:sz w:val="22"/>
                <w:lang w:eastAsia="es-ES"/>
              </w:rPr>
            </w:pPr>
            <w:r w:rsidRPr="00303DFA">
              <w:rPr>
                <w:rFonts w:ascii="Calibri" w:hAnsi="Calibri"/>
                <w:color w:val="000000"/>
                <w:sz w:val="22"/>
                <w:lang w:eastAsia="es-ES"/>
              </w:rPr>
              <w:t>Medi</w:t>
            </w:r>
            <w:r w:rsidR="004A5EA7" w:rsidRPr="00303DFA">
              <w:rPr>
                <w:rFonts w:ascii="Calibri" w:hAnsi="Calibri"/>
                <w:color w:val="000000"/>
                <w:sz w:val="22"/>
                <w:lang w:eastAsia="es-ES"/>
              </w:rPr>
              <w:t>das cautelares</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8D2CDF" w:rsidRPr="00303DFA" w:rsidRDefault="008D2CDF" w:rsidP="008D2CDF">
            <w:pPr>
              <w:spacing w:after="0" w:line="240" w:lineRule="auto"/>
              <w:jc w:val="center"/>
              <w:rPr>
                <w:rFonts w:ascii="Calibri" w:hAnsi="Calibri"/>
                <w:color w:val="000000"/>
                <w:sz w:val="22"/>
                <w:lang w:eastAsia="es-ES"/>
              </w:rPr>
            </w:pPr>
            <w:r w:rsidRPr="00303DFA">
              <w:rPr>
                <w:rFonts w:ascii="Calibri" w:hAnsi="Calibri"/>
                <w:color w:val="000000"/>
                <w:sz w:val="22"/>
                <w:lang w:eastAsia="es-ES"/>
              </w:rPr>
              <w:t>9.723</w:t>
            </w:r>
          </w:p>
        </w:tc>
      </w:tr>
      <w:tr w:rsidR="008D2CDF" w:rsidRPr="00303DFA" w:rsidTr="008D2CDF">
        <w:trPr>
          <w:trHeight w:val="300"/>
          <w:jc w:val="center"/>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8D2CDF" w:rsidRPr="00303DFA" w:rsidRDefault="008D2CDF" w:rsidP="008D2CDF">
            <w:pPr>
              <w:spacing w:after="0" w:line="240" w:lineRule="auto"/>
              <w:rPr>
                <w:rFonts w:ascii="Calibri" w:hAnsi="Calibri"/>
                <w:color w:val="000000"/>
                <w:sz w:val="22"/>
                <w:lang w:eastAsia="es-ES"/>
              </w:rPr>
            </w:pPr>
            <w:r w:rsidRPr="00303DFA">
              <w:rPr>
                <w:rFonts w:ascii="Calibri" w:hAnsi="Calibri"/>
                <w:color w:val="000000"/>
                <w:sz w:val="22"/>
                <w:lang w:eastAsia="es-ES"/>
              </w:rPr>
              <w:t>Medidas en procedimientos matrimoniales</w:t>
            </w:r>
          </w:p>
        </w:tc>
        <w:tc>
          <w:tcPr>
            <w:tcW w:w="1780" w:type="dxa"/>
            <w:tcBorders>
              <w:top w:val="nil"/>
              <w:left w:val="nil"/>
              <w:bottom w:val="single" w:sz="4" w:space="0" w:color="auto"/>
              <w:right w:val="single" w:sz="8" w:space="0" w:color="auto"/>
            </w:tcBorders>
            <w:shd w:val="clear" w:color="auto" w:fill="auto"/>
            <w:noWrap/>
            <w:vAlign w:val="center"/>
            <w:hideMark/>
          </w:tcPr>
          <w:p w:rsidR="008D2CDF" w:rsidRPr="00303DFA" w:rsidRDefault="008D2CDF" w:rsidP="008D2CDF">
            <w:pPr>
              <w:spacing w:after="0" w:line="240" w:lineRule="auto"/>
              <w:jc w:val="center"/>
              <w:rPr>
                <w:rFonts w:ascii="Calibri" w:hAnsi="Calibri"/>
                <w:color w:val="000000"/>
                <w:sz w:val="22"/>
                <w:lang w:eastAsia="es-ES"/>
              </w:rPr>
            </w:pPr>
            <w:r w:rsidRPr="00303DFA">
              <w:rPr>
                <w:rFonts w:ascii="Calibri" w:hAnsi="Calibri"/>
                <w:color w:val="000000"/>
                <w:sz w:val="22"/>
                <w:lang w:eastAsia="es-ES"/>
              </w:rPr>
              <w:t>54.165</w:t>
            </w:r>
          </w:p>
        </w:tc>
      </w:tr>
      <w:tr w:rsidR="008D2CDF" w:rsidRPr="00303DFA" w:rsidTr="008D2CDF">
        <w:trPr>
          <w:trHeight w:val="300"/>
          <w:jc w:val="center"/>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8D2CDF" w:rsidRPr="00303DFA" w:rsidRDefault="008D2CDF" w:rsidP="008D2CDF">
            <w:pPr>
              <w:spacing w:after="0" w:line="240" w:lineRule="auto"/>
              <w:rPr>
                <w:rFonts w:ascii="Calibri" w:hAnsi="Calibri"/>
                <w:color w:val="000000"/>
                <w:sz w:val="22"/>
                <w:lang w:eastAsia="es-ES"/>
              </w:rPr>
            </w:pPr>
            <w:r w:rsidRPr="00303DFA">
              <w:rPr>
                <w:rFonts w:ascii="Calibri" w:hAnsi="Calibri"/>
                <w:color w:val="000000"/>
                <w:sz w:val="22"/>
                <w:lang w:eastAsia="es-ES"/>
              </w:rPr>
              <w:t>Monitorios</w:t>
            </w:r>
          </w:p>
        </w:tc>
        <w:tc>
          <w:tcPr>
            <w:tcW w:w="1780" w:type="dxa"/>
            <w:tcBorders>
              <w:top w:val="nil"/>
              <w:left w:val="nil"/>
              <w:bottom w:val="single" w:sz="4" w:space="0" w:color="auto"/>
              <w:right w:val="single" w:sz="8" w:space="0" w:color="auto"/>
            </w:tcBorders>
            <w:shd w:val="clear" w:color="auto" w:fill="auto"/>
            <w:noWrap/>
            <w:vAlign w:val="center"/>
            <w:hideMark/>
          </w:tcPr>
          <w:p w:rsidR="008D2CDF" w:rsidRPr="00303DFA" w:rsidRDefault="008D2CDF" w:rsidP="008D2CDF">
            <w:pPr>
              <w:spacing w:after="0" w:line="240" w:lineRule="auto"/>
              <w:jc w:val="center"/>
              <w:rPr>
                <w:rFonts w:ascii="Calibri" w:hAnsi="Calibri"/>
                <w:color w:val="000000"/>
                <w:sz w:val="22"/>
                <w:lang w:eastAsia="es-ES"/>
              </w:rPr>
            </w:pPr>
            <w:r w:rsidRPr="00303DFA">
              <w:rPr>
                <w:rFonts w:ascii="Calibri" w:hAnsi="Calibri"/>
                <w:color w:val="000000"/>
                <w:sz w:val="22"/>
                <w:lang w:eastAsia="es-ES"/>
              </w:rPr>
              <w:t>41.038</w:t>
            </w:r>
          </w:p>
        </w:tc>
      </w:tr>
      <w:tr w:rsidR="008D2CDF" w:rsidRPr="00303DFA" w:rsidTr="008D2CDF">
        <w:trPr>
          <w:trHeight w:val="300"/>
          <w:jc w:val="center"/>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8D2CDF" w:rsidRPr="00303DFA" w:rsidRDefault="008D2CDF" w:rsidP="008D2CDF">
            <w:pPr>
              <w:spacing w:after="0" w:line="240" w:lineRule="auto"/>
              <w:rPr>
                <w:rFonts w:ascii="Calibri" w:hAnsi="Calibri"/>
                <w:color w:val="000000"/>
                <w:sz w:val="22"/>
                <w:lang w:eastAsia="es-ES"/>
              </w:rPr>
            </w:pPr>
            <w:r w:rsidRPr="00303DFA">
              <w:rPr>
                <w:rFonts w:ascii="Calibri" w:hAnsi="Calibri"/>
                <w:color w:val="000000"/>
                <w:sz w:val="22"/>
                <w:lang w:eastAsia="es-ES"/>
              </w:rPr>
              <w:t>Incidentes en procesos de familia</w:t>
            </w:r>
          </w:p>
        </w:tc>
        <w:tc>
          <w:tcPr>
            <w:tcW w:w="1780" w:type="dxa"/>
            <w:tcBorders>
              <w:top w:val="nil"/>
              <w:left w:val="nil"/>
              <w:bottom w:val="single" w:sz="4" w:space="0" w:color="auto"/>
              <w:right w:val="single" w:sz="8" w:space="0" w:color="auto"/>
            </w:tcBorders>
            <w:shd w:val="clear" w:color="auto" w:fill="auto"/>
            <w:noWrap/>
            <w:vAlign w:val="center"/>
            <w:hideMark/>
          </w:tcPr>
          <w:p w:rsidR="008D2CDF" w:rsidRPr="00303DFA" w:rsidRDefault="008D2CDF" w:rsidP="008D2CDF">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13.287</w:t>
            </w:r>
          </w:p>
        </w:tc>
      </w:tr>
      <w:tr w:rsidR="008D2CDF" w:rsidRPr="00303DFA" w:rsidTr="008D2CDF">
        <w:trPr>
          <w:trHeight w:val="300"/>
          <w:jc w:val="center"/>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8D2CDF" w:rsidRPr="00303DFA" w:rsidRDefault="008D2CDF" w:rsidP="008D2CDF">
            <w:pPr>
              <w:spacing w:after="0" w:line="240" w:lineRule="auto"/>
              <w:rPr>
                <w:rFonts w:ascii="Calibri" w:hAnsi="Calibri"/>
                <w:color w:val="000000"/>
                <w:sz w:val="22"/>
                <w:lang w:eastAsia="es-ES"/>
              </w:rPr>
            </w:pPr>
            <w:r w:rsidRPr="00303DFA">
              <w:rPr>
                <w:rFonts w:ascii="Calibri" w:hAnsi="Calibri"/>
                <w:color w:val="000000"/>
                <w:sz w:val="22"/>
                <w:lang w:eastAsia="es-ES"/>
              </w:rPr>
              <w:t>Incidentes en procesos civiles</w:t>
            </w:r>
          </w:p>
        </w:tc>
        <w:tc>
          <w:tcPr>
            <w:tcW w:w="1780" w:type="dxa"/>
            <w:tcBorders>
              <w:top w:val="nil"/>
              <w:left w:val="nil"/>
              <w:bottom w:val="single" w:sz="4" w:space="0" w:color="auto"/>
              <w:right w:val="single" w:sz="8" w:space="0" w:color="auto"/>
            </w:tcBorders>
            <w:shd w:val="clear" w:color="auto" w:fill="auto"/>
            <w:noWrap/>
            <w:vAlign w:val="center"/>
            <w:hideMark/>
          </w:tcPr>
          <w:p w:rsidR="008D2CDF" w:rsidRPr="00303DFA" w:rsidRDefault="008D2CDF" w:rsidP="008D2CDF">
            <w:pPr>
              <w:spacing w:after="0" w:line="240" w:lineRule="auto"/>
              <w:jc w:val="center"/>
              <w:rPr>
                <w:rFonts w:ascii="Calibri" w:hAnsi="Calibri"/>
                <w:color w:val="000000"/>
                <w:sz w:val="22"/>
                <w:lang w:eastAsia="es-ES"/>
              </w:rPr>
            </w:pPr>
            <w:r w:rsidRPr="00303DFA">
              <w:rPr>
                <w:rFonts w:ascii="Calibri" w:hAnsi="Calibri"/>
                <w:color w:val="000000"/>
                <w:sz w:val="22"/>
                <w:lang w:eastAsia="es-ES"/>
              </w:rPr>
              <w:t>63.775</w:t>
            </w:r>
          </w:p>
        </w:tc>
      </w:tr>
      <w:tr w:rsidR="008D2CDF" w:rsidRPr="00303DFA" w:rsidTr="008D2CDF">
        <w:trPr>
          <w:trHeight w:val="300"/>
          <w:jc w:val="center"/>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8D2CDF" w:rsidRPr="00303DFA" w:rsidRDefault="008D2CDF" w:rsidP="008D2CDF">
            <w:pPr>
              <w:spacing w:after="0" w:line="240" w:lineRule="auto"/>
              <w:rPr>
                <w:rFonts w:ascii="Calibri" w:hAnsi="Calibri"/>
                <w:color w:val="000000"/>
                <w:sz w:val="22"/>
                <w:lang w:eastAsia="es-ES"/>
              </w:rPr>
            </w:pPr>
            <w:r w:rsidRPr="00303DFA">
              <w:rPr>
                <w:rFonts w:ascii="Calibri" w:hAnsi="Calibri"/>
                <w:color w:val="000000"/>
                <w:sz w:val="22"/>
                <w:lang w:eastAsia="es-ES"/>
              </w:rPr>
              <w:t>Procedimientos transformados violencia</w:t>
            </w:r>
          </w:p>
        </w:tc>
        <w:tc>
          <w:tcPr>
            <w:tcW w:w="1780" w:type="dxa"/>
            <w:tcBorders>
              <w:top w:val="nil"/>
              <w:left w:val="nil"/>
              <w:bottom w:val="single" w:sz="4" w:space="0" w:color="auto"/>
              <w:right w:val="single" w:sz="8" w:space="0" w:color="auto"/>
            </w:tcBorders>
            <w:shd w:val="clear" w:color="auto" w:fill="auto"/>
            <w:noWrap/>
            <w:vAlign w:val="center"/>
            <w:hideMark/>
          </w:tcPr>
          <w:p w:rsidR="008D2CDF" w:rsidRPr="00303DFA" w:rsidRDefault="008D2CDF" w:rsidP="008D2CDF">
            <w:pPr>
              <w:spacing w:after="0" w:line="240" w:lineRule="auto"/>
              <w:jc w:val="center"/>
              <w:rPr>
                <w:rFonts w:ascii="Calibri" w:hAnsi="Calibri"/>
                <w:color w:val="000000"/>
                <w:sz w:val="22"/>
                <w:lang w:eastAsia="es-ES"/>
              </w:rPr>
            </w:pPr>
            <w:r w:rsidRPr="00303DFA">
              <w:rPr>
                <w:rFonts w:ascii="Calibri" w:hAnsi="Calibri"/>
                <w:color w:val="000000"/>
                <w:sz w:val="22"/>
                <w:lang w:eastAsia="es-ES"/>
              </w:rPr>
              <w:t>539</w:t>
            </w:r>
          </w:p>
        </w:tc>
      </w:tr>
      <w:tr w:rsidR="008D2CDF" w:rsidRPr="00303DFA" w:rsidTr="008D2CDF">
        <w:trPr>
          <w:trHeight w:val="300"/>
          <w:jc w:val="center"/>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8D2CDF" w:rsidRPr="00303DFA" w:rsidRDefault="008D2CDF" w:rsidP="008D2CDF">
            <w:pPr>
              <w:spacing w:after="0" w:line="240" w:lineRule="auto"/>
              <w:rPr>
                <w:rFonts w:ascii="Calibri" w:hAnsi="Calibri"/>
                <w:color w:val="000000"/>
                <w:sz w:val="22"/>
                <w:lang w:eastAsia="es-ES"/>
              </w:rPr>
            </w:pPr>
            <w:r w:rsidRPr="00303DFA">
              <w:rPr>
                <w:rFonts w:ascii="Calibri" w:hAnsi="Calibri"/>
                <w:color w:val="000000"/>
                <w:sz w:val="22"/>
                <w:lang w:eastAsia="es-ES"/>
              </w:rPr>
              <w:t>Asuntos en la Audiencia Provincial</w:t>
            </w:r>
          </w:p>
        </w:tc>
        <w:tc>
          <w:tcPr>
            <w:tcW w:w="1780" w:type="dxa"/>
            <w:tcBorders>
              <w:top w:val="nil"/>
              <w:left w:val="nil"/>
              <w:bottom w:val="single" w:sz="4" w:space="0" w:color="auto"/>
              <w:right w:val="single" w:sz="8" w:space="0" w:color="auto"/>
            </w:tcBorders>
            <w:shd w:val="clear" w:color="auto" w:fill="auto"/>
            <w:noWrap/>
            <w:vAlign w:val="center"/>
            <w:hideMark/>
          </w:tcPr>
          <w:p w:rsidR="008D2CDF" w:rsidRPr="00303DFA" w:rsidRDefault="008D2CDF" w:rsidP="008D2CDF">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107.340</w:t>
            </w:r>
          </w:p>
        </w:tc>
      </w:tr>
      <w:tr w:rsidR="008D2CDF" w:rsidRPr="00303DFA" w:rsidTr="008D2CDF">
        <w:trPr>
          <w:trHeight w:val="300"/>
          <w:jc w:val="center"/>
        </w:trPr>
        <w:tc>
          <w:tcPr>
            <w:tcW w:w="3820" w:type="dxa"/>
            <w:tcBorders>
              <w:top w:val="nil"/>
              <w:left w:val="single" w:sz="8" w:space="0" w:color="auto"/>
              <w:bottom w:val="single" w:sz="4" w:space="0" w:color="auto"/>
              <w:right w:val="single" w:sz="4" w:space="0" w:color="auto"/>
            </w:tcBorders>
            <w:shd w:val="clear" w:color="auto" w:fill="auto"/>
            <w:noWrap/>
            <w:vAlign w:val="center"/>
            <w:hideMark/>
          </w:tcPr>
          <w:p w:rsidR="008D2CDF" w:rsidRPr="00303DFA" w:rsidRDefault="008D2CDF" w:rsidP="008D2CDF">
            <w:pPr>
              <w:spacing w:after="0" w:line="240" w:lineRule="auto"/>
              <w:rPr>
                <w:rFonts w:ascii="Calibri" w:hAnsi="Calibri"/>
                <w:color w:val="000000"/>
                <w:sz w:val="22"/>
                <w:lang w:eastAsia="es-ES"/>
              </w:rPr>
            </w:pPr>
            <w:r w:rsidRPr="00303DFA">
              <w:rPr>
                <w:rFonts w:ascii="Calibri" w:hAnsi="Calibri"/>
                <w:color w:val="000000"/>
                <w:sz w:val="22"/>
                <w:lang w:eastAsia="es-ES"/>
              </w:rPr>
              <w:t>Asuntos en los Tribunales Superiores de Justicia</w:t>
            </w:r>
          </w:p>
        </w:tc>
        <w:tc>
          <w:tcPr>
            <w:tcW w:w="1780" w:type="dxa"/>
            <w:tcBorders>
              <w:top w:val="nil"/>
              <w:left w:val="nil"/>
              <w:bottom w:val="single" w:sz="4" w:space="0" w:color="auto"/>
              <w:right w:val="single" w:sz="8" w:space="0" w:color="auto"/>
            </w:tcBorders>
            <w:shd w:val="clear" w:color="auto" w:fill="auto"/>
            <w:noWrap/>
            <w:vAlign w:val="center"/>
            <w:hideMark/>
          </w:tcPr>
          <w:p w:rsidR="008D2CDF" w:rsidRPr="00303DFA" w:rsidRDefault="008D2CDF" w:rsidP="008D2CDF">
            <w:pPr>
              <w:spacing w:after="0" w:line="240" w:lineRule="auto"/>
              <w:jc w:val="center"/>
              <w:rPr>
                <w:rFonts w:ascii="Calibri" w:hAnsi="Calibri"/>
                <w:color w:val="000000"/>
                <w:sz w:val="22"/>
                <w:lang w:eastAsia="es-ES"/>
              </w:rPr>
            </w:pPr>
            <w:r w:rsidRPr="00303DFA">
              <w:rPr>
                <w:rFonts w:ascii="Calibri" w:hAnsi="Calibri"/>
                <w:color w:val="000000"/>
                <w:sz w:val="22"/>
                <w:lang w:eastAsia="es-ES"/>
              </w:rPr>
              <w:t>593</w:t>
            </w:r>
          </w:p>
        </w:tc>
      </w:tr>
      <w:tr w:rsidR="008D2CDF" w:rsidRPr="00303DFA" w:rsidTr="008D2CDF">
        <w:trPr>
          <w:trHeight w:val="300"/>
          <w:jc w:val="center"/>
        </w:trPr>
        <w:tc>
          <w:tcPr>
            <w:tcW w:w="3820" w:type="dxa"/>
            <w:tcBorders>
              <w:top w:val="nil"/>
              <w:left w:val="single" w:sz="8" w:space="0" w:color="auto"/>
              <w:bottom w:val="single" w:sz="8" w:space="0" w:color="auto"/>
              <w:right w:val="single" w:sz="4" w:space="0" w:color="auto"/>
            </w:tcBorders>
            <w:shd w:val="clear" w:color="auto" w:fill="auto"/>
            <w:noWrap/>
            <w:vAlign w:val="center"/>
            <w:hideMark/>
          </w:tcPr>
          <w:p w:rsidR="008D2CDF" w:rsidRPr="00303DFA" w:rsidRDefault="008D2CDF" w:rsidP="008D2CDF">
            <w:pPr>
              <w:spacing w:after="0" w:line="240" w:lineRule="auto"/>
              <w:rPr>
                <w:rFonts w:ascii="Calibri" w:hAnsi="Calibri"/>
                <w:color w:val="000000"/>
                <w:sz w:val="22"/>
                <w:lang w:eastAsia="es-ES"/>
              </w:rPr>
            </w:pPr>
            <w:r w:rsidRPr="00303DFA">
              <w:rPr>
                <w:rFonts w:ascii="Calibri" w:hAnsi="Calibri"/>
                <w:color w:val="000000"/>
                <w:sz w:val="22"/>
                <w:lang w:eastAsia="es-ES"/>
              </w:rPr>
              <w:t>Asuntos en el Tribunal Supremo</w:t>
            </w:r>
          </w:p>
        </w:tc>
        <w:tc>
          <w:tcPr>
            <w:tcW w:w="1780" w:type="dxa"/>
            <w:tcBorders>
              <w:top w:val="nil"/>
              <w:left w:val="nil"/>
              <w:bottom w:val="single" w:sz="8" w:space="0" w:color="auto"/>
              <w:right w:val="single" w:sz="8" w:space="0" w:color="auto"/>
            </w:tcBorders>
            <w:shd w:val="clear" w:color="auto" w:fill="auto"/>
            <w:noWrap/>
            <w:vAlign w:val="center"/>
            <w:hideMark/>
          </w:tcPr>
          <w:p w:rsidR="008D2CDF" w:rsidRPr="00303DFA" w:rsidRDefault="008D2CDF" w:rsidP="008D2CDF">
            <w:pPr>
              <w:spacing w:after="0" w:line="240" w:lineRule="auto"/>
              <w:jc w:val="center"/>
              <w:rPr>
                <w:rFonts w:ascii="Calibri" w:hAnsi="Calibri"/>
                <w:color w:val="000000"/>
                <w:sz w:val="22"/>
                <w:lang w:eastAsia="es-ES"/>
              </w:rPr>
            </w:pPr>
            <w:r w:rsidRPr="00303DFA">
              <w:rPr>
                <w:rFonts w:ascii="Calibri" w:hAnsi="Calibri"/>
                <w:color w:val="000000"/>
                <w:sz w:val="22"/>
                <w:lang w:eastAsia="es-ES"/>
              </w:rPr>
              <w:t>3.614</w:t>
            </w:r>
          </w:p>
        </w:tc>
      </w:tr>
      <w:tr w:rsidR="008D2CDF" w:rsidRPr="00303DFA" w:rsidTr="008D2CDF">
        <w:trPr>
          <w:trHeight w:val="252"/>
          <w:jc w:val="center"/>
        </w:trPr>
        <w:tc>
          <w:tcPr>
            <w:tcW w:w="3820" w:type="dxa"/>
            <w:tcBorders>
              <w:top w:val="nil"/>
              <w:left w:val="single" w:sz="8" w:space="0" w:color="auto"/>
              <w:bottom w:val="single" w:sz="8" w:space="0" w:color="auto"/>
              <w:right w:val="nil"/>
            </w:tcBorders>
            <w:shd w:val="clear" w:color="000000" w:fill="DCE6F1"/>
            <w:noWrap/>
            <w:vAlign w:val="center"/>
            <w:hideMark/>
          </w:tcPr>
          <w:p w:rsidR="008D2CDF" w:rsidRPr="00303DFA" w:rsidRDefault="008D2CDF" w:rsidP="008D2CDF">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TOTAL</w:t>
            </w:r>
          </w:p>
        </w:tc>
        <w:tc>
          <w:tcPr>
            <w:tcW w:w="1780" w:type="dxa"/>
            <w:tcBorders>
              <w:top w:val="nil"/>
              <w:left w:val="single" w:sz="8" w:space="0" w:color="auto"/>
              <w:bottom w:val="single" w:sz="8" w:space="0" w:color="auto"/>
              <w:right w:val="single" w:sz="8" w:space="0" w:color="auto"/>
            </w:tcBorders>
            <w:shd w:val="clear" w:color="000000" w:fill="DCE6F1"/>
            <w:noWrap/>
            <w:vAlign w:val="center"/>
            <w:hideMark/>
          </w:tcPr>
          <w:p w:rsidR="008D2CDF" w:rsidRPr="00303DFA" w:rsidRDefault="00905EBB" w:rsidP="008D2CDF">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294.074</w:t>
            </w:r>
          </w:p>
        </w:tc>
      </w:tr>
    </w:tbl>
    <w:p w:rsidR="00B32C30" w:rsidRPr="00303DFA" w:rsidRDefault="00B32C30" w:rsidP="005575EE">
      <w:pPr>
        <w:rPr>
          <w:rFonts w:ascii="Calibri" w:hAnsi="Calibri"/>
          <w:sz w:val="22"/>
        </w:rPr>
      </w:pPr>
    </w:p>
    <w:p w:rsidR="00B257D5" w:rsidRPr="009F0A53" w:rsidRDefault="00593B5A" w:rsidP="00664320">
      <w:pPr>
        <w:pStyle w:val="Ttulo2"/>
        <w:spacing w:before="240" w:after="120"/>
        <w:jc w:val="both"/>
        <w:rPr>
          <w:rFonts w:ascii="Calibri" w:hAnsi="Calibri" w:cs="Times New Roman"/>
          <w:szCs w:val="24"/>
          <w:u w:val="none"/>
        </w:rPr>
      </w:pPr>
      <w:bookmarkStart w:id="14" w:name="_Toc353566612"/>
      <w:r w:rsidRPr="009F0A53">
        <w:rPr>
          <w:rFonts w:ascii="Calibri" w:hAnsi="Calibri" w:cs="Times New Roman"/>
          <w:szCs w:val="24"/>
          <w:u w:val="none"/>
        </w:rPr>
        <w:lastRenderedPageBreak/>
        <w:t>5</w:t>
      </w:r>
      <w:r w:rsidR="00B257D5" w:rsidRPr="009F0A53">
        <w:rPr>
          <w:rFonts w:ascii="Calibri" w:hAnsi="Calibri" w:cs="Times New Roman"/>
          <w:szCs w:val="24"/>
          <w:u w:val="none"/>
        </w:rPr>
        <w:t>.- El Proceso Monitorio y su controvertida relevancia en la estadística judicial</w:t>
      </w:r>
      <w:bookmarkEnd w:id="14"/>
    </w:p>
    <w:p w:rsidR="00664320" w:rsidRPr="00303DFA" w:rsidRDefault="00593B5A" w:rsidP="00664320">
      <w:pPr>
        <w:spacing w:before="240" w:after="120"/>
        <w:jc w:val="both"/>
        <w:rPr>
          <w:rFonts w:ascii="Calibri" w:hAnsi="Calibri"/>
          <w:sz w:val="22"/>
        </w:rPr>
      </w:pPr>
      <w:r w:rsidRPr="00303DFA">
        <w:rPr>
          <w:rFonts w:ascii="Calibri" w:hAnsi="Calibri"/>
          <w:sz w:val="22"/>
        </w:rPr>
        <w:t xml:space="preserve">Desde el punto de vista de la estadística judicial el Proceso Monitorio necesita de su propio apartado, por su relevancia cuantitativa y por la irrelevancia cualitativa, lo que debe ser adecuadamente explicado. </w:t>
      </w:r>
    </w:p>
    <w:p w:rsidR="00C53C94" w:rsidRPr="00303DFA" w:rsidRDefault="00664320" w:rsidP="00C53C94">
      <w:pPr>
        <w:spacing w:before="240" w:after="120"/>
        <w:jc w:val="both"/>
        <w:rPr>
          <w:rFonts w:ascii="Calibri" w:hAnsi="Calibri"/>
          <w:sz w:val="22"/>
        </w:rPr>
      </w:pPr>
      <w:r w:rsidRPr="00303DFA">
        <w:rPr>
          <w:rFonts w:ascii="Calibri" w:hAnsi="Calibri"/>
          <w:sz w:val="22"/>
        </w:rPr>
        <w:t xml:space="preserve">Ya se ha adelantado algunos datos estadísticos </w:t>
      </w:r>
      <w:r w:rsidR="00B257D5" w:rsidRPr="00303DFA">
        <w:rPr>
          <w:rFonts w:ascii="Calibri" w:hAnsi="Calibri"/>
          <w:sz w:val="22"/>
        </w:rPr>
        <w:t xml:space="preserve">del Proceso Monitorio y su impacto en el número </w:t>
      </w:r>
      <w:r w:rsidR="00E10808" w:rsidRPr="00303DFA">
        <w:rPr>
          <w:rFonts w:ascii="Calibri" w:hAnsi="Calibri"/>
          <w:sz w:val="22"/>
        </w:rPr>
        <w:t xml:space="preserve">general de “asuntos ingresados”, </w:t>
      </w:r>
      <w:r w:rsidR="00B257D5" w:rsidRPr="00303DFA">
        <w:rPr>
          <w:rFonts w:ascii="Calibri" w:hAnsi="Calibri"/>
          <w:sz w:val="22"/>
        </w:rPr>
        <w:t>que suponen un tercio de la Jurisdicción Civil – también se</w:t>
      </w:r>
      <w:r w:rsidR="004C2B15" w:rsidRPr="00303DFA">
        <w:rPr>
          <w:rFonts w:ascii="Calibri" w:hAnsi="Calibri"/>
          <w:sz w:val="22"/>
        </w:rPr>
        <w:t xml:space="preserve"> fija en </w:t>
      </w:r>
      <w:r w:rsidR="00B257D5" w:rsidRPr="00303DFA">
        <w:rPr>
          <w:rFonts w:ascii="Calibri" w:hAnsi="Calibri"/>
          <w:sz w:val="22"/>
        </w:rPr>
        <w:t xml:space="preserve">la mitad respecto de los asuntos contenciosos ingresados en los órganos jurisdiccionales de dicho Orden –. No obstante, la relevancia – más bien irrelevancia de las elevadísimas cifras referentes a este procedimiento – viene propiciada cuando se examinan las mismas a la luz del término “asuntos resueltos”. </w:t>
      </w:r>
    </w:p>
    <w:p w:rsidR="00B257D5" w:rsidRPr="00303DFA" w:rsidRDefault="00B257D5" w:rsidP="00C53C94">
      <w:pPr>
        <w:spacing w:before="240" w:after="120"/>
        <w:jc w:val="both"/>
        <w:rPr>
          <w:rFonts w:ascii="Calibri" w:hAnsi="Calibri"/>
          <w:sz w:val="22"/>
        </w:rPr>
      </w:pPr>
      <w:r w:rsidRPr="00303DFA">
        <w:rPr>
          <w:rFonts w:ascii="Calibri" w:hAnsi="Calibri"/>
          <w:sz w:val="22"/>
        </w:rPr>
        <w:t xml:space="preserve">En 2.011 se presentaron 683.038 peticiones iniciales de Proceso Monitorio </w:t>
      </w:r>
      <w:r w:rsidR="00DA3819" w:rsidRPr="00303DFA">
        <w:rPr>
          <w:rFonts w:ascii="Calibri" w:hAnsi="Calibri"/>
          <w:sz w:val="22"/>
        </w:rPr>
        <w:t xml:space="preserve">– con una rebaja importante respecto del año anterior en el que la iniciación de dicho procedimiento alcanzó la cifra de 895.127 –, si bien es cierto que para examinar </w:t>
      </w:r>
      <w:r w:rsidR="00C47C0B" w:rsidRPr="00303DFA">
        <w:rPr>
          <w:rFonts w:ascii="Calibri" w:hAnsi="Calibri"/>
          <w:sz w:val="22"/>
        </w:rPr>
        <w:t xml:space="preserve">la relevancia del proceso monitorio en la estadística judicial es necesario realizar un análisis del modo de terminación de dicho procedimiento que es lo que refleja su relevancia procesal. </w:t>
      </w:r>
    </w:p>
    <w:tbl>
      <w:tblPr>
        <w:tblW w:w="5784" w:type="dxa"/>
        <w:jc w:val="center"/>
        <w:tblInd w:w="55" w:type="dxa"/>
        <w:tblCellMar>
          <w:left w:w="70" w:type="dxa"/>
          <w:right w:w="70" w:type="dxa"/>
        </w:tblCellMar>
        <w:tblLook w:val="04A0" w:firstRow="1" w:lastRow="0" w:firstColumn="1" w:lastColumn="0" w:noHBand="0" w:noVBand="1"/>
      </w:tblPr>
      <w:tblGrid>
        <w:gridCol w:w="3324"/>
        <w:gridCol w:w="1480"/>
        <w:gridCol w:w="980"/>
      </w:tblGrid>
      <w:tr w:rsidR="00AF218D" w:rsidRPr="00303DFA" w:rsidTr="00AF218D">
        <w:trPr>
          <w:trHeight w:val="330"/>
          <w:jc w:val="center"/>
        </w:trPr>
        <w:tc>
          <w:tcPr>
            <w:tcW w:w="332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AF218D" w:rsidRPr="00303DFA" w:rsidRDefault="00C53C94" w:rsidP="00AF218D">
            <w:pPr>
              <w:spacing w:after="0" w:line="240" w:lineRule="auto"/>
              <w:rPr>
                <w:rFonts w:ascii="Calibri" w:hAnsi="Calibri"/>
                <w:color w:val="000000"/>
                <w:sz w:val="22"/>
                <w:lang w:eastAsia="es-ES"/>
              </w:rPr>
            </w:pPr>
            <w:r w:rsidRPr="00303DFA">
              <w:rPr>
                <w:rFonts w:ascii="Calibri" w:hAnsi="Calibri"/>
                <w:color w:val="000000"/>
                <w:sz w:val="22"/>
                <w:lang w:eastAsia="es-ES"/>
              </w:rPr>
              <w:t>Pago</w:t>
            </w:r>
          </w:p>
        </w:tc>
        <w:tc>
          <w:tcPr>
            <w:tcW w:w="1480" w:type="dxa"/>
            <w:tcBorders>
              <w:top w:val="single" w:sz="8" w:space="0" w:color="auto"/>
              <w:left w:val="nil"/>
              <w:bottom w:val="single" w:sz="4" w:space="0" w:color="auto"/>
              <w:right w:val="single" w:sz="4" w:space="0" w:color="auto"/>
            </w:tcBorders>
            <w:shd w:val="clear" w:color="auto" w:fill="auto"/>
            <w:noWrap/>
            <w:vAlign w:val="center"/>
            <w:hideMark/>
          </w:tcPr>
          <w:p w:rsidR="00AF218D" w:rsidRPr="00303DFA" w:rsidRDefault="00AF218D" w:rsidP="00AF218D">
            <w:pPr>
              <w:spacing w:after="0" w:line="240" w:lineRule="auto"/>
              <w:jc w:val="center"/>
              <w:rPr>
                <w:rFonts w:ascii="Calibri" w:hAnsi="Calibri"/>
                <w:color w:val="000000"/>
                <w:sz w:val="22"/>
                <w:lang w:eastAsia="es-ES"/>
              </w:rPr>
            </w:pPr>
            <w:r w:rsidRPr="00303DFA">
              <w:rPr>
                <w:rFonts w:ascii="Calibri" w:hAnsi="Calibri"/>
                <w:color w:val="000000"/>
                <w:sz w:val="22"/>
                <w:lang w:eastAsia="es-ES"/>
              </w:rPr>
              <w:t>59.320</w:t>
            </w:r>
          </w:p>
        </w:tc>
        <w:tc>
          <w:tcPr>
            <w:tcW w:w="980" w:type="dxa"/>
            <w:tcBorders>
              <w:top w:val="single" w:sz="8" w:space="0" w:color="auto"/>
              <w:left w:val="nil"/>
              <w:bottom w:val="single" w:sz="4" w:space="0" w:color="auto"/>
              <w:right w:val="single" w:sz="8" w:space="0" w:color="auto"/>
            </w:tcBorders>
            <w:shd w:val="clear" w:color="auto" w:fill="auto"/>
            <w:noWrap/>
            <w:vAlign w:val="center"/>
            <w:hideMark/>
          </w:tcPr>
          <w:p w:rsidR="00AF218D" w:rsidRPr="00303DFA" w:rsidRDefault="00AF218D" w:rsidP="00AF218D">
            <w:pPr>
              <w:spacing w:after="0" w:line="240" w:lineRule="auto"/>
              <w:jc w:val="center"/>
              <w:rPr>
                <w:rFonts w:ascii="Calibri" w:hAnsi="Calibri"/>
                <w:color w:val="000000"/>
                <w:sz w:val="22"/>
                <w:lang w:eastAsia="es-ES"/>
              </w:rPr>
            </w:pPr>
            <w:r w:rsidRPr="00303DFA">
              <w:rPr>
                <w:rFonts w:ascii="Calibri" w:hAnsi="Calibri"/>
                <w:color w:val="000000"/>
                <w:sz w:val="22"/>
                <w:lang w:eastAsia="es-ES"/>
              </w:rPr>
              <w:t>7,31%</w:t>
            </w:r>
          </w:p>
        </w:tc>
      </w:tr>
      <w:tr w:rsidR="00AF218D" w:rsidRPr="00303DFA" w:rsidTr="00AF218D">
        <w:trPr>
          <w:trHeight w:val="312"/>
          <w:jc w:val="center"/>
        </w:trPr>
        <w:tc>
          <w:tcPr>
            <w:tcW w:w="3324" w:type="dxa"/>
            <w:tcBorders>
              <w:top w:val="nil"/>
              <w:left w:val="single" w:sz="8" w:space="0" w:color="auto"/>
              <w:bottom w:val="single" w:sz="4" w:space="0" w:color="auto"/>
              <w:right w:val="single" w:sz="4" w:space="0" w:color="auto"/>
            </w:tcBorders>
            <w:shd w:val="clear" w:color="auto" w:fill="auto"/>
            <w:noWrap/>
            <w:vAlign w:val="center"/>
            <w:hideMark/>
          </w:tcPr>
          <w:p w:rsidR="00AF218D" w:rsidRPr="00303DFA" w:rsidRDefault="00C53C94" w:rsidP="00AF218D">
            <w:pPr>
              <w:spacing w:after="0" w:line="240" w:lineRule="auto"/>
              <w:rPr>
                <w:rFonts w:ascii="Calibri" w:hAnsi="Calibri"/>
                <w:color w:val="000000"/>
                <w:sz w:val="22"/>
                <w:lang w:eastAsia="es-ES"/>
              </w:rPr>
            </w:pPr>
            <w:r w:rsidRPr="00303DFA">
              <w:rPr>
                <w:rFonts w:ascii="Calibri" w:hAnsi="Calibri"/>
                <w:color w:val="000000"/>
                <w:sz w:val="22"/>
                <w:lang w:eastAsia="es-ES"/>
              </w:rPr>
              <w:t>Ejecución (inexistencia de oposición)</w:t>
            </w:r>
          </w:p>
        </w:tc>
        <w:tc>
          <w:tcPr>
            <w:tcW w:w="1480" w:type="dxa"/>
            <w:tcBorders>
              <w:top w:val="nil"/>
              <w:left w:val="nil"/>
              <w:bottom w:val="single" w:sz="4" w:space="0" w:color="auto"/>
              <w:right w:val="single" w:sz="4" w:space="0" w:color="auto"/>
            </w:tcBorders>
            <w:shd w:val="clear" w:color="auto" w:fill="auto"/>
            <w:noWrap/>
            <w:vAlign w:val="center"/>
            <w:hideMark/>
          </w:tcPr>
          <w:p w:rsidR="00AF218D" w:rsidRPr="00303DFA" w:rsidRDefault="00AF218D" w:rsidP="00AF218D">
            <w:pPr>
              <w:spacing w:after="0" w:line="240" w:lineRule="auto"/>
              <w:jc w:val="center"/>
              <w:rPr>
                <w:rFonts w:ascii="Calibri" w:hAnsi="Calibri"/>
                <w:color w:val="000000"/>
                <w:sz w:val="22"/>
                <w:lang w:eastAsia="es-ES"/>
              </w:rPr>
            </w:pPr>
            <w:r w:rsidRPr="00303DFA">
              <w:rPr>
                <w:rFonts w:ascii="Calibri" w:hAnsi="Calibri"/>
                <w:color w:val="000000"/>
                <w:sz w:val="22"/>
                <w:lang w:eastAsia="es-ES"/>
              </w:rPr>
              <w:t>309.799</w:t>
            </w:r>
          </w:p>
        </w:tc>
        <w:tc>
          <w:tcPr>
            <w:tcW w:w="980" w:type="dxa"/>
            <w:tcBorders>
              <w:top w:val="nil"/>
              <w:left w:val="nil"/>
              <w:bottom w:val="single" w:sz="4" w:space="0" w:color="auto"/>
              <w:right w:val="single" w:sz="8" w:space="0" w:color="auto"/>
            </w:tcBorders>
            <w:shd w:val="clear" w:color="auto" w:fill="auto"/>
            <w:noWrap/>
            <w:vAlign w:val="center"/>
            <w:hideMark/>
          </w:tcPr>
          <w:p w:rsidR="00AF218D" w:rsidRPr="00303DFA" w:rsidRDefault="00AF218D" w:rsidP="00AF218D">
            <w:pPr>
              <w:spacing w:after="0" w:line="240" w:lineRule="auto"/>
              <w:jc w:val="center"/>
              <w:rPr>
                <w:rFonts w:ascii="Calibri" w:hAnsi="Calibri"/>
                <w:color w:val="000000"/>
                <w:sz w:val="22"/>
                <w:lang w:eastAsia="es-ES"/>
              </w:rPr>
            </w:pPr>
            <w:r w:rsidRPr="00303DFA">
              <w:rPr>
                <w:rFonts w:ascii="Calibri" w:hAnsi="Calibri"/>
                <w:color w:val="000000"/>
                <w:sz w:val="22"/>
                <w:lang w:eastAsia="es-ES"/>
              </w:rPr>
              <w:t>38,17%</w:t>
            </w:r>
          </w:p>
        </w:tc>
      </w:tr>
      <w:tr w:rsidR="00AF218D" w:rsidRPr="00303DFA" w:rsidTr="00AF218D">
        <w:trPr>
          <w:trHeight w:val="312"/>
          <w:jc w:val="center"/>
        </w:trPr>
        <w:tc>
          <w:tcPr>
            <w:tcW w:w="3324" w:type="dxa"/>
            <w:tcBorders>
              <w:top w:val="nil"/>
              <w:left w:val="single" w:sz="8" w:space="0" w:color="auto"/>
              <w:bottom w:val="single" w:sz="4" w:space="0" w:color="auto"/>
              <w:right w:val="single" w:sz="4" w:space="0" w:color="auto"/>
            </w:tcBorders>
            <w:shd w:val="clear" w:color="auto" w:fill="auto"/>
            <w:noWrap/>
            <w:vAlign w:val="center"/>
            <w:hideMark/>
          </w:tcPr>
          <w:p w:rsidR="00AF218D" w:rsidRPr="00303DFA" w:rsidRDefault="00C53C94" w:rsidP="00AF218D">
            <w:pPr>
              <w:spacing w:after="0" w:line="240" w:lineRule="auto"/>
              <w:rPr>
                <w:rFonts w:ascii="Calibri" w:hAnsi="Calibri"/>
                <w:color w:val="000000"/>
                <w:sz w:val="22"/>
                <w:lang w:eastAsia="es-ES"/>
              </w:rPr>
            </w:pPr>
            <w:r w:rsidRPr="00303DFA">
              <w:rPr>
                <w:rFonts w:ascii="Calibri" w:hAnsi="Calibri"/>
                <w:color w:val="000000"/>
                <w:sz w:val="22"/>
                <w:lang w:eastAsia="es-ES"/>
              </w:rPr>
              <w:t>Transformación a Juicio Verbal</w:t>
            </w:r>
          </w:p>
        </w:tc>
        <w:tc>
          <w:tcPr>
            <w:tcW w:w="1480" w:type="dxa"/>
            <w:tcBorders>
              <w:top w:val="nil"/>
              <w:left w:val="nil"/>
              <w:bottom w:val="single" w:sz="4" w:space="0" w:color="auto"/>
              <w:right w:val="single" w:sz="4" w:space="0" w:color="auto"/>
            </w:tcBorders>
            <w:shd w:val="clear" w:color="auto" w:fill="auto"/>
            <w:noWrap/>
            <w:vAlign w:val="center"/>
            <w:hideMark/>
          </w:tcPr>
          <w:p w:rsidR="00AF218D" w:rsidRPr="00303DFA" w:rsidRDefault="00AF218D" w:rsidP="00AF218D">
            <w:pPr>
              <w:spacing w:after="0" w:line="240" w:lineRule="auto"/>
              <w:jc w:val="center"/>
              <w:rPr>
                <w:rFonts w:ascii="Calibri" w:hAnsi="Calibri"/>
                <w:color w:val="000000"/>
                <w:sz w:val="22"/>
                <w:lang w:eastAsia="es-ES"/>
              </w:rPr>
            </w:pPr>
            <w:r w:rsidRPr="00303DFA">
              <w:rPr>
                <w:rFonts w:ascii="Calibri" w:hAnsi="Calibri"/>
                <w:color w:val="000000"/>
                <w:sz w:val="22"/>
                <w:lang w:eastAsia="es-ES"/>
              </w:rPr>
              <w:t>34.182</w:t>
            </w:r>
          </w:p>
        </w:tc>
        <w:tc>
          <w:tcPr>
            <w:tcW w:w="980" w:type="dxa"/>
            <w:tcBorders>
              <w:top w:val="nil"/>
              <w:left w:val="nil"/>
              <w:bottom w:val="single" w:sz="4" w:space="0" w:color="auto"/>
              <w:right w:val="single" w:sz="8" w:space="0" w:color="auto"/>
            </w:tcBorders>
            <w:shd w:val="clear" w:color="auto" w:fill="auto"/>
            <w:noWrap/>
            <w:vAlign w:val="center"/>
            <w:hideMark/>
          </w:tcPr>
          <w:p w:rsidR="00AF218D" w:rsidRPr="00303DFA" w:rsidRDefault="00AF218D" w:rsidP="00AF218D">
            <w:pPr>
              <w:spacing w:after="0" w:line="240" w:lineRule="auto"/>
              <w:jc w:val="center"/>
              <w:rPr>
                <w:rFonts w:ascii="Calibri" w:hAnsi="Calibri"/>
                <w:color w:val="000000"/>
                <w:sz w:val="22"/>
                <w:lang w:eastAsia="es-ES"/>
              </w:rPr>
            </w:pPr>
            <w:r w:rsidRPr="00303DFA">
              <w:rPr>
                <w:rFonts w:ascii="Calibri" w:hAnsi="Calibri"/>
                <w:color w:val="000000"/>
                <w:sz w:val="22"/>
                <w:lang w:eastAsia="es-ES"/>
              </w:rPr>
              <w:t>4,21%</w:t>
            </w:r>
          </w:p>
        </w:tc>
      </w:tr>
      <w:tr w:rsidR="00AF218D" w:rsidRPr="00303DFA" w:rsidTr="00AF218D">
        <w:trPr>
          <w:trHeight w:val="312"/>
          <w:jc w:val="center"/>
        </w:trPr>
        <w:tc>
          <w:tcPr>
            <w:tcW w:w="3324" w:type="dxa"/>
            <w:tcBorders>
              <w:top w:val="nil"/>
              <w:left w:val="single" w:sz="8" w:space="0" w:color="auto"/>
              <w:bottom w:val="single" w:sz="4" w:space="0" w:color="auto"/>
              <w:right w:val="single" w:sz="4" w:space="0" w:color="auto"/>
            </w:tcBorders>
            <w:shd w:val="clear" w:color="auto" w:fill="auto"/>
            <w:noWrap/>
            <w:vAlign w:val="center"/>
            <w:hideMark/>
          </w:tcPr>
          <w:p w:rsidR="00AF218D" w:rsidRPr="00303DFA" w:rsidRDefault="00C53C94" w:rsidP="00AF218D">
            <w:pPr>
              <w:spacing w:after="0" w:line="240" w:lineRule="auto"/>
              <w:rPr>
                <w:rFonts w:ascii="Calibri" w:hAnsi="Calibri"/>
                <w:color w:val="000000"/>
                <w:sz w:val="22"/>
                <w:lang w:eastAsia="es-ES"/>
              </w:rPr>
            </w:pPr>
            <w:r w:rsidRPr="00303DFA">
              <w:rPr>
                <w:rFonts w:ascii="Calibri" w:hAnsi="Calibri"/>
                <w:color w:val="000000"/>
                <w:sz w:val="22"/>
                <w:lang w:eastAsia="es-ES"/>
              </w:rPr>
              <w:t>Transformación a Juicio Ordinario</w:t>
            </w:r>
          </w:p>
        </w:tc>
        <w:tc>
          <w:tcPr>
            <w:tcW w:w="1480" w:type="dxa"/>
            <w:tcBorders>
              <w:top w:val="nil"/>
              <w:left w:val="nil"/>
              <w:bottom w:val="single" w:sz="4" w:space="0" w:color="auto"/>
              <w:right w:val="single" w:sz="4" w:space="0" w:color="auto"/>
            </w:tcBorders>
            <w:shd w:val="clear" w:color="auto" w:fill="auto"/>
            <w:noWrap/>
            <w:vAlign w:val="center"/>
            <w:hideMark/>
          </w:tcPr>
          <w:p w:rsidR="00AF218D" w:rsidRPr="00303DFA" w:rsidRDefault="00AF218D" w:rsidP="00AF218D">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16.402</w:t>
            </w:r>
          </w:p>
        </w:tc>
        <w:tc>
          <w:tcPr>
            <w:tcW w:w="980" w:type="dxa"/>
            <w:tcBorders>
              <w:top w:val="nil"/>
              <w:left w:val="nil"/>
              <w:bottom w:val="single" w:sz="4" w:space="0" w:color="auto"/>
              <w:right w:val="single" w:sz="8" w:space="0" w:color="auto"/>
            </w:tcBorders>
            <w:shd w:val="clear" w:color="auto" w:fill="auto"/>
            <w:noWrap/>
            <w:vAlign w:val="center"/>
            <w:hideMark/>
          </w:tcPr>
          <w:p w:rsidR="00AF218D" w:rsidRPr="00303DFA" w:rsidRDefault="00AF218D" w:rsidP="00AF218D">
            <w:pPr>
              <w:spacing w:after="0" w:line="240" w:lineRule="auto"/>
              <w:jc w:val="center"/>
              <w:rPr>
                <w:rFonts w:ascii="Calibri" w:hAnsi="Calibri"/>
                <w:color w:val="000000"/>
                <w:sz w:val="22"/>
                <w:lang w:eastAsia="es-ES"/>
              </w:rPr>
            </w:pPr>
            <w:r w:rsidRPr="00303DFA">
              <w:rPr>
                <w:rFonts w:ascii="Calibri" w:hAnsi="Calibri"/>
                <w:color w:val="000000"/>
                <w:sz w:val="22"/>
                <w:lang w:eastAsia="es-ES"/>
              </w:rPr>
              <w:t>2,02%</w:t>
            </w:r>
          </w:p>
        </w:tc>
      </w:tr>
      <w:tr w:rsidR="00AF218D" w:rsidRPr="00303DFA" w:rsidTr="00AF218D">
        <w:trPr>
          <w:trHeight w:val="324"/>
          <w:jc w:val="center"/>
        </w:trPr>
        <w:tc>
          <w:tcPr>
            <w:tcW w:w="3324" w:type="dxa"/>
            <w:tcBorders>
              <w:top w:val="nil"/>
              <w:left w:val="single" w:sz="8" w:space="0" w:color="auto"/>
              <w:bottom w:val="single" w:sz="8" w:space="0" w:color="auto"/>
              <w:right w:val="single" w:sz="4" w:space="0" w:color="auto"/>
            </w:tcBorders>
            <w:shd w:val="clear" w:color="auto" w:fill="auto"/>
            <w:noWrap/>
            <w:vAlign w:val="center"/>
            <w:hideMark/>
          </w:tcPr>
          <w:p w:rsidR="00AF218D" w:rsidRPr="00303DFA" w:rsidRDefault="00C53C94" w:rsidP="00AF218D">
            <w:pPr>
              <w:spacing w:after="0" w:line="240" w:lineRule="auto"/>
              <w:rPr>
                <w:rFonts w:ascii="Calibri" w:hAnsi="Calibri"/>
                <w:color w:val="000000"/>
                <w:sz w:val="22"/>
                <w:lang w:eastAsia="es-ES"/>
              </w:rPr>
            </w:pPr>
            <w:r w:rsidRPr="00303DFA">
              <w:rPr>
                <w:rFonts w:ascii="Calibri" w:hAnsi="Calibri"/>
                <w:color w:val="000000"/>
                <w:sz w:val="22"/>
                <w:lang w:eastAsia="es-ES"/>
              </w:rPr>
              <w:t>Inadmisión del Proceso Monitorio</w:t>
            </w:r>
          </w:p>
        </w:tc>
        <w:tc>
          <w:tcPr>
            <w:tcW w:w="1480" w:type="dxa"/>
            <w:tcBorders>
              <w:top w:val="nil"/>
              <w:left w:val="nil"/>
              <w:bottom w:val="single" w:sz="8" w:space="0" w:color="auto"/>
              <w:right w:val="single" w:sz="4" w:space="0" w:color="auto"/>
            </w:tcBorders>
            <w:shd w:val="clear" w:color="auto" w:fill="auto"/>
            <w:noWrap/>
            <w:vAlign w:val="center"/>
            <w:hideMark/>
          </w:tcPr>
          <w:p w:rsidR="00AF218D" w:rsidRPr="00303DFA" w:rsidRDefault="00AF218D" w:rsidP="00AF218D">
            <w:pPr>
              <w:spacing w:after="0" w:line="240" w:lineRule="auto"/>
              <w:jc w:val="center"/>
              <w:rPr>
                <w:rFonts w:ascii="Calibri" w:hAnsi="Calibri"/>
                <w:color w:val="000000"/>
                <w:sz w:val="22"/>
                <w:lang w:eastAsia="es-ES"/>
              </w:rPr>
            </w:pPr>
            <w:r w:rsidRPr="00303DFA">
              <w:rPr>
                <w:rFonts w:ascii="Calibri" w:hAnsi="Calibri"/>
                <w:color w:val="000000"/>
                <w:sz w:val="22"/>
                <w:lang w:eastAsia="es-ES"/>
              </w:rPr>
              <w:t>391.931</w:t>
            </w:r>
          </w:p>
        </w:tc>
        <w:tc>
          <w:tcPr>
            <w:tcW w:w="980" w:type="dxa"/>
            <w:tcBorders>
              <w:top w:val="nil"/>
              <w:left w:val="nil"/>
              <w:bottom w:val="single" w:sz="8" w:space="0" w:color="auto"/>
              <w:right w:val="single" w:sz="8" w:space="0" w:color="auto"/>
            </w:tcBorders>
            <w:shd w:val="clear" w:color="auto" w:fill="auto"/>
            <w:noWrap/>
            <w:vAlign w:val="center"/>
            <w:hideMark/>
          </w:tcPr>
          <w:p w:rsidR="00AF218D" w:rsidRPr="00303DFA" w:rsidRDefault="00AF218D" w:rsidP="00AF218D">
            <w:pPr>
              <w:spacing w:after="0" w:line="240" w:lineRule="auto"/>
              <w:jc w:val="center"/>
              <w:rPr>
                <w:rFonts w:ascii="Calibri" w:hAnsi="Calibri"/>
                <w:color w:val="000000"/>
                <w:sz w:val="22"/>
                <w:lang w:eastAsia="es-ES"/>
              </w:rPr>
            </w:pPr>
            <w:r w:rsidRPr="00303DFA">
              <w:rPr>
                <w:rFonts w:ascii="Calibri" w:hAnsi="Calibri"/>
                <w:color w:val="000000"/>
                <w:sz w:val="22"/>
                <w:lang w:eastAsia="es-ES"/>
              </w:rPr>
              <w:t>48,29%</w:t>
            </w:r>
          </w:p>
        </w:tc>
      </w:tr>
    </w:tbl>
    <w:p w:rsidR="00AF218D" w:rsidRPr="00303DFA" w:rsidRDefault="00AF218D" w:rsidP="00B257D5">
      <w:pPr>
        <w:spacing w:before="240" w:after="120" w:line="276" w:lineRule="auto"/>
        <w:jc w:val="both"/>
        <w:rPr>
          <w:rFonts w:ascii="Calibri" w:hAnsi="Calibri"/>
          <w:sz w:val="22"/>
        </w:rPr>
      </w:pPr>
    </w:p>
    <w:p w:rsidR="008F3E08" w:rsidRPr="00303DFA" w:rsidRDefault="008F3E08" w:rsidP="008F3E08">
      <w:pPr>
        <w:spacing w:before="240" w:after="120" w:line="276" w:lineRule="auto"/>
        <w:jc w:val="center"/>
        <w:rPr>
          <w:rFonts w:ascii="Calibri" w:hAnsi="Calibri"/>
          <w:sz w:val="22"/>
        </w:rPr>
      </w:pPr>
      <w:r w:rsidRPr="00303DFA">
        <w:rPr>
          <w:rFonts w:ascii="Calibri" w:hAnsi="Calibri"/>
          <w:noProof/>
          <w:sz w:val="22"/>
          <w:lang w:eastAsia="es-ES"/>
        </w:rPr>
        <w:lastRenderedPageBreak/>
        <w:drawing>
          <wp:inline distT="0" distB="0" distL="0" distR="0" wp14:anchorId="5658C5F7" wp14:editId="26AF77A3">
            <wp:extent cx="5400040" cy="3855426"/>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265D" w:rsidRPr="00303DFA" w:rsidRDefault="00C47C0B" w:rsidP="00D2265D">
      <w:pPr>
        <w:spacing w:before="240" w:after="120"/>
        <w:jc w:val="both"/>
        <w:rPr>
          <w:rFonts w:ascii="Calibri" w:hAnsi="Calibri"/>
          <w:sz w:val="22"/>
        </w:rPr>
      </w:pPr>
      <w:r w:rsidRPr="00303DFA">
        <w:rPr>
          <w:rFonts w:ascii="Calibri" w:hAnsi="Calibri"/>
          <w:sz w:val="22"/>
        </w:rPr>
        <w:t xml:space="preserve">Así, en 2.011 se llegó a la cifra de 811.634 de procesos monitorios que se incluyeron </w:t>
      </w:r>
      <w:r w:rsidR="00B257D5" w:rsidRPr="00303DFA">
        <w:rPr>
          <w:rFonts w:ascii="Calibri" w:hAnsi="Calibri"/>
          <w:sz w:val="22"/>
        </w:rPr>
        <w:t>como “asuntos resueltos”, sólo el 6,2 % se transformó en un procedimiento declarativo ordinario (50.500 asuntos que, por otra parte, se incluyen de nuevo como “asuntos ingresados”, con la consiguiente duplicidad en tales cifras), el resto (760.500), bien no generó actividad jurisdiccional – el procedimiento concluyó con la formulación del requerimiento de pago, puesto que o bien se pagó (59.320 asuntos, el 7,3%) o bien no se formuló oposición quedando abierta la vía para solicitar la ejecución (309.799 asuntos, el 38,1%) –, bien generó actividad jurisdiccional únicamente para inadmitir el procedimiento (391.931 asuntos, el 48,2%).</w:t>
      </w:r>
    </w:p>
    <w:p w:rsidR="00D2265D" w:rsidRPr="00303DFA" w:rsidRDefault="00B257D5" w:rsidP="00D2265D">
      <w:pPr>
        <w:spacing w:before="240" w:after="120"/>
        <w:jc w:val="both"/>
        <w:rPr>
          <w:rFonts w:ascii="Calibri" w:hAnsi="Calibri"/>
          <w:b/>
          <w:sz w:val="22"/>
          <w:u w:val="single"/>
        </w:rPr>
      </w:pPr>
      <w:r w:rsidRPr="00303DFA">
        <w:rPr>
          <w:rFonts w:ascii="Calibri" w:hAnsi="Calibri"/>
          <w:sz w:val="22"/>
        </w:rPr>
        <w:t xml:space="preserve">Es evidente que, desde el punto de vista cuantitativo, el procedimiento monitorio es el más relevante de los “asuntos ingresados” y los “asuntos resueltos”. De hecho en el caso de la segunda magnitud, </w:t>
      </w:r>
      <w:r w:rsidRPr="009F0A53">
        <w:rPr>
          <w:rFonts w:ascii="Calibri" w:hAnsi="Calibri"/>
          <w:b/>
          <w:sz w:val="22"/>
        </w:rPr>
        <w:t>las resoluciones que suponen la finalización del procedimiento monitorio sin transformación en un declarativo, 761.050 asuntos, constituyen el 40,2% de todos los “asuntos resueltos” por los Juzgados y Tribunales del orden civil.</w:t>
      </w:r>
      <w:r w:rsidRPr="00303DFA">
        <w:rPr>
          <w:rFonts w:ascii="Calibri" w:hAnsi="Calibri"/>
          <w:b/>
          <w:sz w:val="22"/>
          <w:u w:val="single"/>
        </w:rPr>
        <w:t xml:space="preserve"> </w:t>
      </w:r>
    </w:p>
    <w:p w:rsidR="00D2265D" w:rsidRPr="00303DFA" w:rsidRDefault="00B257D5" w:rsidP="00D2265D">
      <w:pPr>
        <w:spacing w:before="240" w:after="120"/>
        <w:jc w:val="both"/>
        <w:rPr>
          <w:rFonts w:ascii="Calibri" w:hAnsi="Calibri"/>
          <w:sz w:val="22"/>
        </w:rPr>
      </w:pPr>
      <w:r w:rsidRPr="00303DFA">
        <w:rPr>
          <w:rFonts w:ascii="Calibri" w:hAnsi="Calibri"/>
          <w:sz w:val="22"/>
        </w:rPr>
        <w:t xml:space="preserve">Sin embargo, si desde el punto de vista cuantitativo la trascendencia del juicio monitorio es incontrovertida, desde el punto de vista cualitativo es notorio que dicho procedimiento no supone, en absoluto, el 40,2% de la carga de trabajo de la Jurisdicción. Se ha de tomar en </w:t>
      </w:r>
      <w:r w:rsidRPr="00303DFA">
        <w:rPr>
          <w:rFonts w:ascii="Calibri" w:hAnsi="Calibri"/>
          <w:sz w:val="22"/>
        </w:rPr>
        <w:lastRenderedPageBreak/>
        <w:t xml:space="preserve">consideración que la actividad judicial es muy reducida en el ámbito de dicho procedimiento, bien reducida a constatar una determinada conducta por parte del demandado, bien reducida a constatar el cumplimiento de los requisitos documentales o las causas de incompetencia del órgano judicial. </w:t>
      </w:r>
    </w:p>
    <w:p w:rsidR="00161C91" w:rsidRPr="009F0A53" w:rsidRDefault="007F61E0" w:rsidP="00D2265D">
      <w:pPr>
        <w:spacing w:before="240" w:after="120"/>
        <w:jc w:val="both"/>
        <w:rPr>
          <w:rFonts w:ascii="Calibri" w:hAnsi="Calibri"/>
          <w:b/>
          <w:sz w:val="22"/>
        </w:rPr>
      </w:pPr>
      <w:r w:rsidRPr="009F0A53">
        <w:rPr>
          <w:rFonts w:ascii="Calibri" w:hAnsi="Calibri"/>
          <w:b/>
          <w:sz w:val="22"/>
        </w:rPr>
        <w:t>Aplicado dicho porcentaje al número de procedimientos m</w:t>
      </w:r>
      <w:r w:rsidR="00161C91" w:rsidRPr="009F0A53">
        <w:rPr>
          <w:rFonts w:ascii="Calibri" w:hAnsi="Calibri"/>
          <w:b/>
          <w:sz w:val="22"/>
        </w:rPr>
        <w:t xml:space="preserve">onitorios “ingresados” en 2.011, </w:t>
      </w:r>
      <w:r w:rsidR="004A5EA7" w:rsidRPr="009F0A53">
        <w:rPr>
          <w:rFonts w:ascii="Calibri" w:hAnsi="Calibri"/>
          <w:b/>
          <w:sz w:val="22"/>
        </w:rPr>
        <w:t xml:space="preserve">resultaría una </w:t>
      </w:r>
      <w:r w:rsidR="00161C91" w:rsidRPr="009F0A53">
        <w:rPr>
          <w:rFonts w:ascii="Calibri" w:hAnsi="Calibri"/>
          <w:b/>
          <w:sz w:val="22"/>
        </w:rPr>
        <w:t xml:space="preserve">cifra de 642.000 procesos monitorios que </w:t>
      </w:r>
      <w:r w:rsidR="008D2CDF" w:rsidRPr="009F0A53">
        <w:rPr>
          <w:rFonts w:ascii="Calibri" w:hAnsi="Calibri"/>
          <w:b/>
          <w:sz w:val="22"/>
        </w:rPr>
        <w:t xml:space="preserve">concluyen con inadmisión, pago o paso a la ejecución. </w:t>
      </w:r>
    </w:p>
    <w:p w:rsidR="007F61E0" w:rsidRPr="009F0A53" w:rsidRDefault="00D2265D" w:rsidP="00D2265D">
      <w:pPr>
        <w:pStyle w:val="Ttulo2"/>
        <w:rPr>
          <w:rFonts w:ascii="Calibri" w:hAnsi="Calibri"/>
          <w:szCs w:val="24"/>
          <w:u w:val="none"/>
        </w:rPr>
      </w:pPr>
      <w:bookmarkStart w:id="15" w:name="_Toc353566613"/>
      <w:r w:rsidRPr="009F0A53">
        <w:rPr>
          <w:rFonts w:ascii="Calibri" w:hAnsi="Calibri"/>
          <w:szCs w:val="24"/>
          <w:u w:val="none"/>
        </w:rPr>
        <w:t>6.- Procedimientos no jurisdiccionales o de escasa significación procesal</w:t>
      </w:r>
      <w:bookmarkEnd w:id="15"/>
    </w:p>
    <w:p w:rsidR="00616357" w:rsidRPr="00303DFA" w:rsidRDefault="00616357" w:rsidP="00087210">
      <w:pPr>
        <w:jc w:val="both"/>
        <w:rPr>
          <w:rFonts w:ascii="Calibri" w:hAnsi="Calibri"/>
          <w:sz w:val="22"/>
        </w:rPr>
      </w:pPr>
      <w:r w:rsidRPr="00303DFA">
        <w:rPr>
          <w:rFonts w:ascii="Calibri" w:hAnsi="Calibri"/>
          <w:sz w:val="22"/>
        </w:rPr>
        <w:t>Otras de las irregularidades del cómputo</w:t>
      </w:r>
      <w:r w:rsidR="00A41FEC" w:rsidRPr="00303DFA">
        <w:rPr>
          <w:rFonts w:ascii="Calibri" w:hAnsi="Calibri"/>
          <w:sz w:val="22"/>
        </w:rPr>
        <w:t xml:space="preserve"> de los “asuntos ingresados”</w:t>
      </w:r>
      <w:r w:rsidRPr="00303DFA">
        <w:rPr>
          <w:rFonts w:ascii="Calibri" w:hAnsi="Calibri"/>
          <w:sz w:val="22"/>
        </w:rPr>
        <w:t xml:space="preserve"> </w:t>
      </w:r>
      <w:r w:rsidR="002C4F27" w:rsidRPr="00303DFA">
        <w:rPr>
          <w:rFonts w:ascii="Calibri" w:hAnsi="Calibri"/>
          <w:sz w:val="22"/>
        </w:rPr>
        <w:t xml:space="preserve">es la inclusión de procedimientos en los que no se ejerce función jurisdiccional alguna o bien otros en los que la actuación </w:t>
      </w:r>
      <w:r w:rsidR="005B5EBB" w:rsidRPr="00303DFA">
        <w:rPr>
          <w:rFonts w:ascii="Calibri" w:hAnsi="Calibri"/>
          <w:sz w:val="22"/>
        </w:rPr>
        <w:t>del Juzgado es prácticamente nula, por concluir</w:t>
      </w:r>
      <w:r w:rsidR="001155A2" w:rsidRPr="00303DFA">
        <w:rPr>
          <w:rFonts w:ascii="Calibri" w:hAnsi="Calibri"/>
          <w:sz w:val="22"/>
        </w:rPr>
        <w:t xml:space="preserve"> que carecen de naturaleza jurisdiccional. </w:t>
      </w:r>
    </w:p>
    <w:p w:rsidR="00116823" w:rsidRPr="00303DFA" w:rsidRDefault="000A2E5B" w:rsidP="00084835">
      <w:pPr>
        <w:pStyle w:val="Prrafodelista"/>
        <w:numPr>
          <w:ilvl w:val="0"/>
          <w:numId w:val="2"/>
        </w:numPr>
        <w:jc w:val="both"/>
        <w:rPr>
          <w:rFonts w:ascii="Calibri" w:hAnsi="Calibri"/>
          <w:sz w:val="22"/>
        </w:rPr>
      </w:pPr>
      <w:r w:rsidRPr="00303DFA">
        <w:rPr>
          <w:rFonts w:ascii="Calibri" w:hAnsi="Calibri"/>
          <w:sz w:val="22"/>
        </w:rPr>
        <w:t>En materia de familia existen 8</w:t>
      </w:r>
      <w:r w:rsidR="00EB13C8" w:rsidRPr="00303DFA">
        <w:rPr>
          <w:rFonts w:ascii="Calibri" w:hAnsi="Calibri"/>
          <w:sz w:val="22"/>
        </w:rPr>
        <w:t xml:space="preserve">9.950 </w:t>
      </w:r>
      <w:r w:rsidRPr="00303DFA">
        <w:rPr>
          <w:rFonts w:ascii="Calibri" w:hAnsi="Calibri"/>
          <w:sz w:val="22"/>
        </w:rPr>
        <w:t xml:space="preserve">procedimientos </w:t>
      </w:r>
      <w:r w:rsidR="00116823" w:rsidRPr="009F0A53">
        <w:rPr>
          <w:rFonts w:ascii="Calibri" w:hAnsi="Calibri"/>
          <w:b/>
          <w:sz w:val="22"/>
        </w:rPr>
        <w:t>de mutuo acuerdo</w:t>
      </w:r>
      <w:r w:rsidR="007F58FC" w:rsidRPr="00303DFA">
        <w:rPr>
          <w:rFonts w:ascii="Calibri" w:hAnsi="Calibri"/>
          <w:sz w:val="22"/>
        </w:rPr>
        <w:t xml:space="preserve">, con una intervención del órgano jurisdiccional </w:t>
      </w:r>
      <w:r w:rsidR="000F5DFE" w:rsidRPr="00303DFA">
        <w:rPr>
          <w:rFonts w:ascii="Calibri" w:hAnsi="Calibri"/>
          <w:sz w:val="22"/>
        </w:rPr>
        <w:t xml:space="preserve">limitada a lo previsto en el artículo 777 LEC, a controlar la legalidad y la inexistencia de perjuicios para terceros de lo consensuado por los excónyuges – sobre todo en el caso en que existan menores afectados –. En todo caso, la intervención es irrelevante en términos del ejercicio de la función jurisdiccional. </w:t>
      </w:r>
    </w:p>
    <w:tbl>
      <w:tblPr>
        <w:tblpPr w:leftFromText="141" w:rightFromText="141" w:vertAnchor="text" w:horzAnchor="margin" w:tblpXSpec="center" w:tblpY="467"/>
        <w:tblW w:w="8280" w:type="dxa"/>
        <w:tblCellMar>
          <w:left w:w="70" w:type="dxa"/>
          <w:right w:w="70" w:type="dxa"/>
        </w:tblCellMar>
        <w:tblLook w:val="04A0" w:firstRow="1" w:lastRow="0" w:firstColumn="1" w:lastColumn="0" w:noHBand="0" w:noVBand="1"/>
      </w:tblPr>
      <w:tblGrid>
        <w:gridCol w:w="4640"/>
        <w:gridCol w:w="1100"/>
        <w:gridCol w:w="1480"/>
        <w:gridCol w:w="1060"/>
      </w:tblGrid>
      <w:tr w:rsidR="00E9042A" w:rsidRPr="00303DFA" w:rsidTr="001155A2">
        <w:trPr>
          <w:trHeight w:val="900"/>
        </w:trPr>
        <w:tc>
          <w:tcPr>
            <w:tcW w:w="4640" w:type="dxa"/>
            <w:tcBorders>
              <w:top w:val="single" w:sz="4" w:space="0" w:color="auto"/>
              <w:left w:val="single" w:sz="4" w:space="0" w:color="auto"/>
              <w:bottom w:val="single" w:sz="4" w:space="0" w:color="auto"/>
              <w:right w:val="nil"/>
            </w:tcBorders>
            <w:shd w:val="clear" w:color="auto" w:fill="C6D9F1" w:themeFill="text2" w:themeFillTint="33"/>
            <w:noWrap/>
            <w:vAlign w:val="center"/>
            <w:hideMark/>
          </w:tcPr>
          <w:p w:rsidR="00E9042A" w:rsidRPr="00303DFA" w:rsidRDefault="001155A2" w:rsidP="001155A2">
            <w:pPr>
              <w:spacing w:after="0" w:line="240" w:lineRule="auto"/>
              <w:jc w:val="center"/>
              <w:rPr>
                <w:rFonts w:ascii="Calibri" w:hAnsi="Calibri"/>
                <w:b/>
                <w:color w:val="000000"/>
                <w:sz w:val="22"/>
                <w:lang w:eastAsia="es-ES"/>
              </w:rPr>
            </w:pPr>
            <w:r w:rsidRPr="00303DFA">
              <w:rPr>
                <w:rFonts w:ascii="Calibri" w:hAnsi="Calibri"/>
                <w:b/>
                <w:color w:val="000000"/>
                <w:sz w:val="22"/>
                <w:lang w:eastAsia="es-ES"/>
              </w:rPr>
              <w:t>Procedimientos en materia de familia consensuados</w:t>
            </w:r>
          </w:p>
        </w:tc>
        <w:tc>
          <w:tcPr>
            <w:tcW w:w="11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E9042A" w:rsidRPr="00303DFA" w:rsidRDefault="00E9042A" w:rsidP="00E9042A">
            <w:pPr>
              <w:spacing w:after="0" w:line="240" w:lineRule="auto"/>
              <w:jc w:val="center"/>
              <w:rPr>
                <w:rFonts w:ascii="Calibri" w:hAnsi="Calibri"/>
                <w:b/>
                <w:color w:val="000000"/>
                <w:sz w:val="22"/>
                <w:lang w:eastAsia="es-ES"/>
              </w:rPr>
            </w:pPr>
            <w:r w:rsidRPr="00303DFA">
              <w:rPr>
                <w:rFonts w:ascii="Calibri" w:hAnsi="Calibri"/>
                <w:b/>
                <w:color w:val="000000"/>
                <w:sz w:val="22"/>
                <w:lang w:eastAsia="es-ES"/>
              </w:rPr>
              <w:t>Juzgados de 1ª instancia</w:t>
            </w:r>
          </w:p>
        </w:tc>
        <w:tc>
          <w:tcPr>
            <w:tcW w:w="1480"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E9042A" w:rsidRPr="00303DFA" w:rsidRDefault="00E9042A" w:rsidP="00E9042A">
            <w:pPr>
              <w:spacing w:after="0" w:line="240" w:lineRule="auto"/>
              <w:jc w:val="center"/>
              <w:rPr>
                <w:rFonts w:ascii="Calibri" w:hAnsi="Calibri"/>
                <w:b/>
                <w:color w:val="000000"/>
                <w:sz w:val="22"/>
                <w:lang w:eastAsia="es-ES"/>
              </w:rPr>
            </w:pPr>
            <w:r w:rsidRPr="00303DFA">
              <w:rPr>
                <w:rFonts w:ascii="Calibri" w:hAnsi="Calibri"/>
                <w:b/>
                <w:color w:val="000000"/>
                <w:sz w:val="22"/>
                <w:lang w:eastAsia="es-ES"/>
              </w:rPr>
              <w:t xml:space="preserve">Juzgados de Violencia </w:t>
            </w:r>
            <w:r w:rsidR="001155A2" w:rsidRPr="00303DFA">
              <w:rPr>
                <w:rFonts w:ascii="Calibri" w:hAnsi="Calibri"/>
                <w:b/>
                <w:color w:val="000000"/>
                <w:sz w:val="22"/>
                <w:lang w:eastAsia="es-ES"/>
              </w:rPr>
              <w:t>sobre la Mujer</w:t>
            </w:r>
          </w:p>
        </w:tc>
        <w:tc>
          <w:tcPr>
            <w:tcW w:w="1060"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E9042A" w:rsidRPr="00303DFA" w:rsidRDefault="00E9042A" w:rsidP="00E9042A">
            <w:pPr>
              <w:spacing w:after="0" w:line="240" w:lineRule="auto"/>
              <w:jc w:val="center"/>
              <w:rPr>
                <w:rFonts w:ascii="Calibri" w:hAnsi="Calibri"/>
                <w:b/>
                <w:color w:val="000000"/>
                <w:sz w:val="22"/>
                <w:lang w:eastAsia="es-ES"/>
              </w:rPr>
            </w:pPr>
            <w:r w:rsidRPr="00303DFA">
              <w:rPr>
                <w:rFonts w:ascii="Calibri" w:hAnsi="Calibri"/>
                <w:b/>
                <w:color w:val="000000"/>
                <w:sz w:val="22"/>
                <w:lang w:eastAsia="es-ES"/>
              </w:rPr>
              <w:t>TOTAL</w:t>
            </w:r>
          </w:p>
        </w:tc>
      </w:tr>
      <w:tr w:rsidR="00E9042A" w:rsidRPr="00303DFA" w:rsidTr="001155A2">
        <w:trPr>
          <w:trHeight w:val="330"/>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42A" w:rsidRPr="00303DFA" w:rsidRDefault="00E9042A" w:rsidP="00E9042A">
            <w:pPr>
              <w:spacing w:after="0" w:line="240" w:lineRule="auto"/>
              <w:rPr>
                <w:rFonts w:ascii="Calibri" w:hAnsi="Calibri"/>
                <w:color w:val="000000"/>
                <w:sz w:val="22"/>
                <w:lang w:eastAsia="es-ES"/>
              </w:rPr>
            </w:pPr>
            <w:r w:rsidRPr="00303DFA">
              <w:rPr>
                <w:rFonts w:ascii="Calibri" w:hAnsi="Calibri"/>
                <w:color w:val="000000"/>
                <w:sz w:val="22"/>
                <w:lang w:eastAsia="es-ES"/>
              </w:rPr>
              <w:t>Procedimientos de divorcio de mutuo acuerdo</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E9042A" w:rsidRPr="00303DFA" w:rsidRDefault="00E9042A" w:rsidP="00E9042A">
            <w:pPr>
              <w:spacing w:after="0" w:line="240" w:lineRule="auto"/>
              <w:jc w:val="center"/>
              <w:rPr>
                <w:rFonts w:ascii="Calibri" w:hAnsi="Calibri"/>
                <w:color w:val="000000"/>
                <w:sz w:val="22"/>
                <w:lang w:eastAsia="es-ES"/>
              </w:rPr>
            </w:pPr>
            <w:r w:rsidRPr="00303DFA">
              <w:rPr>
                <w:rFonts w:ascii="Calibri" w:hAnsi="Calibri"/>
                <w:color w:val="000000"/>
                <w:sz w:val="22"/>
                <w:lang w:eastAsia="es-ES"/>
              </w:rPr>
              <w:t>68.314</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E9042A" w:rsidRPr="00303DFA" w:rsidRDefault="00E9042A" w:rsidP="00E9042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537</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E9042A" w:rsidRPr="00303DFA" w:rsidRDefault="00E9042A" w:rsidP="00E9042A">
            <w:pPr>
              <w:spacing w:after="0" w:line="240" w:lineRule="auto"/>
              <w:jc w:val="center"/>
              <w:rPr>
                <w:rFonts w:ascii="Calibri" w:hAnsi="Calibri"/>
                <w:color w:val="000000"/>
                <w:sz w:val="22"/>
                <w:lang w:eastAsia="es-ES"/>
              </w:rPr>
            </w:pPr>
            <w:r w:rsidRPr="00303DFA">
              <w:rPr>
                <w:rFonts w:ascii="Calibri" w:hAnsi="Calibri"/>
                <w:color w:val="000000"/>
                <w:sz w:val="22"/>
                <w:lang w:eastAsia="es-ES"/>
              </w:rPr>
              <w:t>68.851</w:t>
            </w:r>
          </w:p>
        </w:tc>
      </w:tr>
      <w:tr w:rsidR="00E9042A" w:rsidRPr="00303DFA" w:rsidTr="004347FC">
        <w:trPr>
          <w:trHeight w:val="312"/>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rsidR="00E9042A" w:rsidRPr="00303DFA" w:rsidRDefault="00E9042A" w:rsidP="00E9042A">
            <w:pPr>
              <w:spacing w:after="0" w:line="240" w:lineRule="auto"/>
              <w:rPr>
                <w:rFonts w:ascii="Calibri" w:hAnsi="Calibri"/>
                <w:color w:val="000000"/>
                <w:sz w:val="22"/>
                <w:lang w:eastAsia="es-ES"/>
              </w:rPr>
            </w:pPr>
            <w:r w:rsidRPr="00303DFA">
              <w:rPr>
                <w:rFonts w:ascii="Calibri" w:hAnsi="Calibri"/>
                <w:color w:val="000000"/>
                <w:sz w:val="22"/>
                <w:lang w:eastAsia="es-ES"/>
              </w:rPr>
              <w:t>Procedimientos de separación de mutuo acuerdo</w:t>
            </w:r>
          </w:p>
        </w:tc>
        <w:tc>
          <w:tcPr>
            <w:tcW w:w="1100" w:type="dxa"/>
            <w:tcBorders>
              <w:top w:val="nil"/>
              <w:left w:val="nil"/>
              <w:bottom w:val="single" w:sz="4" w:space="0" w:color="auto"/>
              <w:right w:val="single" w:sz="4" w:space="0" w:color="auto"/>
            </w:tcBorders>
            <w:shd w:val="clear" w:color="auto" w:fill="auto"/>
            <w:noWrap/>
            <w:vAlign w:val="center"/>
            <w:hideMark/>
          </w:tcPr>
          <w:p w:rsidR="00E9042A" w:rsidRPr="00303DFA" w:rsidRDefault="00E9042A" w:rsidP="00E9042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4.779</w:t>
            </w:r>
          </w:p>
        </w:tc>
        <w:tc>
          <w:tcPr>
            <w:tcW w:w="1480" w:type="dxa"/>
            <w:tcBorders>
              <w:top w:val="nil"/>
              <w:left w:val="nil"/>
              <w:bottom w:val="single" w:sz="4" w:space="0" w:color="auto"/>
              <w:right w:val="single" w:sz="4" w:space="0" w:color="auto"/>
            </w:tcBorders>
            <w:shd w:val="clear" w:color="auto" w:fill="auto"/>
            <w:noWrap/>
            <w:vAlign w:val="center"/>
            <w:hideMark/>
          </w:tcPr>
          <w:p w:rsidR="00E9042A" w:rsidRPr="00303DFA" w:rsidRDefault="00E9042A" w:rsidP="00E9042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93</w:t>
            </w:r>
          </w:p>
        </w:tc>
        <w:tc>
          <w:tcPr>
            <w:tcW w:w="1060" w:type="dxa"/>
            <w:tcBorders>
              <w:top w:val="nil"/>
              <w:left w:val="nil"/>
              <w:bottom w:val="single" w:sz="4" w:space="0" w:color="auto"/>
              <w:right w:val="single" w:sz="4" w:space="0" w:color="auto"/>
            </w:tcBorders>
            <w:shd w:val="clear" w:color="auto" w:fill="auto"/>
            <w:noWrap/>
            <w:vAlign w:val="center"/>
            <w:hideMark/>
          </w:tcPr>
          <w:p w:rsidR="00E9042A" w:rsidRPr="00303DFA" w:rsidRDefault="00E9042A" w:rsidP="00E9042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4.872</w:t>
            </w:r>
          </w:p>
        </w:tc>
      </w:tr>
      <w:tr w:rsidR="00E9042A" w:rsidRPr="00303DFA" w:rsidTr="004347FC">
        <w:trPr>
          <w:trHeight w:val="312"/>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rsidR="00E9042A" w:rsidRPr="00303DFA" w:rsidRDefault="00E9042A" w:rsidP="00E9042A">
            <w:pPr>
              <w:spacing w:after="0" w:line="240" w:lineRule="auto"/>
              <w:rPr>
                <w:rFonts w:ascii="Calibri" w:hAnsi="Calibri"/>
                <w:color w:val="000000"/>
                <w:sz w:val="22"/>
                <w:lang w:eastAsia="es-ES"/>
              </w:rPr>
            </w:pPr>
            <w:r w:rsidRPr="00303DFA">
              <w:rPr>
                <w:rFonts w:ascii="Calibri" w:hAnsi="Calibri"/>
                <w:color w:val="000000"/>
                <w:sz w:val="22"/>
                <w:lang w:eastAsia="es-ES"/>
              </w:rPr>
              <w:t>Modificación medidas de mutuo acuerdo</w:t>
            </w:r>
          </w:p>
        </w:tc>
        <w:tc>
          <w:tcPr>
            <w:tcW w:w="1100" w:type="dxa"/>
            <w:tcBorders>
              <w:top w:val="nil"/>
              <w:left w:val="nil"/>
              <w:bottom w:val="single" w:sz="4" w:space="0" w:color="auto"/>
              <w:right w:val="single" w:sz="4" w:space="0" w:color="auto"/>
            </w:tcBorders>
            <w:shd w:val="clear" w:color="auto" w:fill="auto"/>
            <w:noWrap/>
            <w:vAlign w:val="center"/>
            <w:hideMark/>
          </w:tcPr>
          <w:p w:rsidR="00E9042A" w:rsidRPr="00303DFA" w:rsidRDefault="00E9042A" w:rsidP="00E9042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5.871</w:t>
            </w:r>
          </w:p>
        </w:tc>
        <w:tc>
          <w:tcPr>
            <w:tcW w:w="1480" w:type="dxa"/>
            <w:tcBorders>
              <w:top w:val="nil"/>
              <w:left w:val="nil"/>
              <w:bottom w:val="single" w:sz="4" w:space="0" w:color="auto"/>
              <w:right w:val="single" w:sz="4" w:space="0" w:color="auto"/>
            </w:tcBorders>
            <w:shd w:val="clear" w:color="auto" w:fill="auto"/>
            <w:noWrap/>
            <w:vAlign w:val="center"/>
            <w:hideMark/>
          </w:tcPr>
          <w:p w:rsidR="00E9042A" w:rsidRPr="00303DFA" w:rsidRDefault="00E9042A" w:rsidP="00E9042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142</w:t>
            </w:r>
          </w:p>
        </w:tc>
        <w:tc>
          <w:tcPr>
            <w:tcW w:w="1060" w:type="dxa"/>
            <w:tcBorders>
              <w:top w:val="nil"/>
              <w:left w:val="nil"/>
              <w:bottom w:val="single" w:sz="4" w:space="0" w:color="auto"/>
              <w:right w:val="single" w:sz="4" w:space="0" w:color="auto"/>
            </w:tcBorders>
            <w:shd w:val="clear" w:color="auto" w:fill="auto"/>
            <w:noWrap/>
            <w:vAlign w:val="center"/>
            <w:hideMark/>
          </w:tcPr>
          <w:p w:rsidR="00E9042A" w:rsidRPr="00303DFA" w:rsidRDefault="00E9042A" w:rsidP="00E9042A">
            <w:pPr>
              <w:spacing w:after="0" w:line="240" w:lineRule="auto"/>
              <w:jc w:val="center"/>
              <w:rPr>
                <w:rFonts w:ascii="Calibri" w:hAnsi="Calibri"/>
                <w:color w:val="000000"/>
                <w:sz w:val="22"/>
                <w:lang w:eastAsia="es-ES"/>
              </w:rPr>
            </w:pPr>
            <w:r w:rsidRPr="00303DFA">
              <w:rPr>
                <w:rFonts w:ascii="Calibri" w:hAnsi="Calibri"/>
                <w:color w:val="000000"/>
                <w:sz w:val="22"/>
                <w:lang w:eastAsia="es-ES"/>
              </w:rPr>
              <w:t>6.013</w:t>
            </w:r>
          </w:p>
        </w:tc>
      </w:tr>
      <w:tr w:rsidR="00E9042A" w:rsidRPr="00303DFA" w:rsidTr="004347FC">
        <w:trPr>
          <w:trHeight w:val="330"/>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rsidR="00E9042A" w:rsidRPr="00303DFA" w:rsidRDefault="00E9042A" w:rsidP="00E9042A">
            <w:pPr>
              <w:spacing w:after="0" w:line="240" w:lineRule="auto"/>
              <w:rPr>
                <w:rFonts w:ascii="Calibri" w:hAnsi="Calibri"/>
                <w:color w:val="000000"/>
                <w:sz w:val="22"/>
                <w:lang w:eastAsia="es-ES"/>
              </w:rPr>
            </w:pPr>
            <w:r w:rsidRPr="00303DFA">
              <w:rPr>
                <w:rFonts w:ascii="Calibri" w:hAnsi="Calibri"/>
                <w:color w:val="000000"/>
                <w:sz w:val="22"/>
                <w:lang w:eastAsia="es-ES"/>
              </w:rPr>
              <w:t>Incidentes sobre medidas relativas a menores de mutuo acuerdo.</w:t>
            </w:r>
          </w:p>
        </w:tc>
        <w:tc>
          <w:tcPr>
            <w:tcW w:w="1100" w:type="dxa"/>
            <w:tcBorders>
              <w:top w:val="nil"/>
              <w:left w:val="nil"/>
              <w:bottom w:val="single" w:sz="4" w:space="0" w:color="auto"/>
              <w:right w:val="single" w:sz="4" w:space="0" w:color="auto"/>
            </w:tcBorders>
            <w:shd w:val="clear" w:color="auto" w:fill="auto"/>
            <w:noWrap/>
            <w:vAlign w:val="center"/>
            <w:hideMark/>
          </w:tcPr>
          <w:p w:rsidR="00E9042A" w:rsidRPr="00303DFA" w:rsidRDefault="00E9042A" w:rsidP="00E9042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9.898</w:t>
            </w:r>
          </w:p>
        </w:tc>
        <w:tc>
          <w:tcPr>
            <w:tcW w:w="1480" w:type="dxa"/>
            <w:tcBorders>
              <w:top w:val="nil"/>
              <w:left w:val="nil"/>
              <w:bottom w:val="single" w:sz="4" w:space="0" w:color="auto"/>
              <w:right w:val="single" w:sz="4" w:space="0" w:color="auto"/>
            </w:tcBorders>
            <w:shd w:val="clear" w:color="auto" w:fill="auto"/>
            <w:noWrap/>
            <w:vAlign w:val="center"/>
            <w:hideMark/>
          </w:tcPr>
          <w:p w:rsidR="00E9042A" w:rsidRPr="00303DFA" w:rsidRDefault="00E9042A" w:rsidP="00E9042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316</w:t>
            </w:r>
          </w:p>
        </w:tc>
        <w:tc>
          <w:tcPr>
            <w:tcW w:w="1060" w:type="dxa"/>
            <w:tcBorders>
              <w:top w:val="nil"/>
              <w:left w:val="nil"/>
              <w:bottom w:val="single" w:sz="4" w:space="0" w:color="auto"/>
              <w:right w:val="single" w:sz="4" w:space="0" w:color="auto"/>
            </w:tcBorders>
            <w:shd w:val="clear" w:color="auto" w:fill="auto"/>
            <w:noWrap/>
            <w:vAlign w:val="center"/>
            <w:hideMark/>
          </w:tcPr>
          <w:p w:rsidR="00E9042A" w:rsidRPr="00303DFA" w:rsidRDefault="00E9042A" w:rsidP="00E9042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10.214</w:t>
            </w:r>
          </w:p>
        </w:tc>
      </w:tr>
      <w:tr w:rsidR="00E9042A" w:rsidRPr="00303DFA" w:rsidTr="004347FC">
        <w:trPr>
          <w:trHeight w:val="330"/>
        </w:trPr>
        <w:tc>
          <w:tcPr>
            <w:tcW w:w="4640" w:type="dxa"/>
            <w:tcBorders>
              <w:top w:val="nil"/>
              <w:left w:val="single" w:sz="4" w:space="0" w:color="auto"/>
              <w:bottom w:val="single" w:sz="4" w:space="0" w:color="auto"/>
              <w:right w:val="single" w:sz="4" w:space="0" w:color="auto"/>
            </w:tcBorders>
            <w:shd w:val="clear" w:color="000000" w:fill="A6A6A6"/>
            <w:noWrap/>
            <w:vAlign w:val="center"/>
            <w:hideMark/>
          </w:tcPr>
          <w:p w:rsidR="00E9042A" w:rsidRPr="00303DFA" w:rsidRDefault="001155A2" w:rsidP="00E9042A">
            <w:pPr>
              <w:spacing w:after="0" w:line="240" w:lineRule="auto"/>
              <w:rPr>
                <w:rFonts w:ascii="Calibri" w:hAnsi="Calibri"/>
                <w:b/>
                <w:bCs/>
                <w:color w:val="000000"/>
                <w:sz w:val="22"/>
                <w:lang w:eastAsia="es-ES"/>
              </w:rPr>
            </w:pPr>
            <w:r w:rsidRPr="00303DFA">
              <w:rPr>
                <w:rFonts w:ascii="Calibri" w:hAnsi="Calibri"/>
                <w:b/>
                <w:bCs/>
                <w:color w:val="000000"/>
                <w:sz w:val="22"/>
                <w:lang w:eastAsia="es-ES"/>
              </w:rPr>
              <w:t>Total procedimientos de mutuo acuerdo</w:t>
            </w:r>
          </w:p>
        </w:tc>
        <w:tc>
          <w:tcPr>
            <w:tcW w:w="1100" w:type="dxa"/>
            <w:tcBorders>
              <w:top w:val="nil"/>
              <w:left w:val="nil"/>
              <w:bottom w:val="single" w:sz="4" w:space="0" w:color="auto"/>
              <w:right w:val="single" w:sz="4" w:space="0" w:color="auto"/>
            </w:tcBorders>
            <w:shd w:val="clear" w:color="000000" w:fill="A6A6A6"/>
            <w:noWrap/>
            <w:vAlign w:val="center"/>
            <w:hideMark/>
          </w:tcPr>
          <w:p w:rsidR="00E9042A" w:rsidRPr="00303DFA" w:rsidRDefault="00E9042A" w:rsidP="00E9042A">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88.862</w:t>
            </w:r>
          </w:p>
        </w:tc>
        <w:tc>
          <w:tcPr>
            <w:tcW w:w="1480" w:type="dxa"/>
            <w:tcBorders>
              <w:top w:val="nil"/>
              <w:left w:val="nil"/>
              <w:bottom w:val="single" w:sz="4" w:space="0" w:color="auto"/>
              <w:right w:val="single" w:sz="4" w:space="0" w:color="auto"/>
            </w:tcBorders>
            <w:shd w:val="clear" w:color="000000" w:fill="A6A6A6"/>
            <w:noWrap/>
            <w:vAlign w:val="center"/>
            <w:hideMark/>
          </w:tcPr>
          <w:p w:rsidR="00E9042A" w:rsidRPr="00303DFA" w:rsidRDefault="00E9042A" w:rsidP="00E9042A">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1.088</w:t>
            </w:r>
          </w:p>
        </w:tc>
        <w:tc>
          <w:tcPr>
            <w:tcW w:w="1060" w:type="dxa"/>
            <w:tcBorders>
              <w:top w:val="nil"/>
              <w:left w:val="nil"/>
              <w:bottom w:val="single" w:sz="4" w:space="0" w:color="auto"/>
              <w:right w:val="single" w:sz="4" w:space="0" w:color="auto"/>
            </w:tcBorders>
            <w:shd w:val="clear" w:color="000000" w:fill="A6A6A6"/>
            <w:noWrap/>
            <w:vAlign w:val="center"/>
            <w:hideMark/>
          </w:tcPr>
          <w:p w:rsidR="00E9042A" w:rsidRPr="00303DFA" w:rsidRDefault="00E9042A" w:rsidP="00E9042A">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89.950</w:t>
            </w:r>
          </w:p>
        </w:tc>
      </w:tr>
      <w:tr w:rsidR="004A1D53" w:rsidRPr="00303DFA" w:rsidTr="004347FC">
        <w:trPr>
          <w:trHeight w:val="312"/>
        </w:trPr>
        <w:tc>
          <w:tcPr>
            <w:tcW w:w="4640"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4A1D53" w:rsidRPr="00303DFA" w:rsidRDefault="001155A2" w:rsidP="004A1D53">
            <w:pPr>
              <w:spacing w:after="0" w:line="240" w:lineRule="auto"/>
              <w:rPr>
                <w:rFonts w:ascii="Calibri" w:hAnsi="Calibri"/>
                <w:b/>
                <w:bCs/>
                <w:color w:val="000000"/>
                <w:sz w:val="22"/>
                <w:lang w:eastAsia="es-ES"/>
              </w:rPr>
            </w:pPr>
            <w:r w:rsidRPr="00303DFA">
              <w:rPr>
                <w:rFonts w:ascii="Calibri" w:hAnsi="Calibri"/>
                <w:b/>
                <w:bCs/>
                <w:color w:val="000000"/>
                <w:sz w:val="22"/>
                <w:lang w:eastAsia="es-ES"/>
              </w:rPr>
              <w:t xml:space="preserve">Total procedimientos de familia </w:t>
            </w:r>
          </w:p>
        </w:tc>
        <w:tc>
          <w:tcPr>
            <w:tcW w:w="1100" w:type="dxa"/>
            <w:tcBorders>
              <w:top w:val="single" w:sz="4" w:space="0" w:color="auto"/>
              <w:left w:val="nil"/>
              <w:bottom w:val="single" w:sz="4" w:space="0" w:color="auto"/>
              <w:right w:val="single" w:sz="4" w:space="0" w:color="auto"/>
            </w:tcBorders>
            <w:shd w:val="clear" w:color="000000" w:fill="A6A6A6"/>
            <w:noWrap/>
            <w:vAlign w:val="center"/>
            <w:hideMark/>
          </w:tcPr>
          <w:p w:rsidR="004A1D53" w:rsidRPr="00303DFA" w:rsidRDefault="004A1D53" w:rsidP="009C7C33">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251.346</w:t>
            </w:r>
          </w:p>
        </w:tc>
        <w:tc>
          <w:tcPr>
            <w:tcW w:w="1480" w:type="dxa"/>
            <w:tcBorders>
              <w:top w:val="nil"/>
              <w:left w:val="nil"/>
              <w:bottom w:val="single" w:sz="4" w:space="0" w:color="auto"/>
              <w:right w:val="single" w:sz="4" w:space="0" w:color="auto"/>
            </w:tcBorders>
            <w:shd w:val="clear" w:color="000000" w:fill="A6A6A6"/>
            <w:noWrap/>
            <w:vAlign w:val="center"/>
            <w:hideMark/>
          </w:tcPr>
          <w:p w:rsidR="004A1D53" w:rsidRPr="00303DFA" w:rsidRDefault="004A1D53" w:rsidP="009C7C33">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19.036</w:t>
            </w:r>
          </w:p>
        </w:tc>
        <w:tc>
          <w:tcPr>
            <w:tcW w:w="1060" w:type="dxa"/>
            <w:tcBorders>
              <w:top w:val="nil"/>
              <w:left w:val="nil"/>
              <w:bottom w:val="single" w:sz="4" w:space="0" w:color="auto"/>
              <w:right w:val="single" w:sz="4" w:space="0" w:color="auto"/>
            </w:tcBorders>
            <w:shd w:val="clear" w:color="000000" w:fill="A6A6A6"/>
            <w:noWrap/>
            <w:vAlign w:val="center"/>
            <w:hideMark/>
          </w:tcPr>
          <w:p w:rsidR="004A1D53" w:rsidRPr="00303DFA" w:rsidRDefault="004A1D53" w:rsidP="009C7C33">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270.382</w:t>
            </w:r>
          </w:p>
        </w:tc>
      </w:tr>
    </w:tbl>
    <w:p w:rsidR="008F7167" w:rsidRPr="00303DFA" w:rsidRDefault="008F7167" w:rsidP="008F7167">
      <w:pPr>
        <w:pStyle w:val="Prrafodelista"/>
        <w:jc w:val="both"/>
        <w:rPr>
          <w:rFonts w:ascii="Calibri" w:hAnsi="Calibri"/>
          <w:sz w:val="22"/>
        </w:rPr>
      </w:pPr>
    </w:p>
    <w:p w:rsidR="003819A2" w:rsidRPr="00303DFA" w:rsidRDefault="004A1D53" w:rsidP="00806710">
      <w:pPr>
        <w:jc w:val="both"/>
        <w:rPr>
          <w:rFonts w:ascii="Calibri" w:hAnsi="Calibri"/>
          <w:sz w:val="22"/>
        </w:rPr>
      </w:pPr>
      <w:r w:rsidRPr="00303DFA">
        <w:rPr>
          <w:rFonts w:ascii="Calibri" w:hAnsi="Calibri"/>
          <w:sz w:val="22"/>
        </w:rPr>
        <w:t>Esto supone que prácticamente el 33% de los “asuntos ingresados”</w:t>
      </w:r>
      <w:r w:rsidR="004347FC" w:rsidRPr="00303DFA">
        <w:rPr>
          <w:rFonts w:ascii="Calibri" w:hAnsi="Calibri"/>
          <w:sz w:val="22"/>
        </w:rPr>
        <w:t xml:space="preserve"> en los Juzgados de Primera Instancia y Juzgados de Violencia sobre la Mujer, </w:t>
      </w:r>
      <w:r w:rsidRPr="00303DFA">
        <w:rPr>
          <w:rFonts w:ascii="Calibri" w:hAnsi="Calibri"/>
          <w:sz w:val="22"/>
        </w:rPr>
        <w:t>en materia de derecho de familia</w:t>
      </w:r>
      <w:r w:rsidR="006543F2" w:rsidRPr="00303DFA">
        <w:rPr>
          <w:rFonts w:ascii="Calibri" w:hAnsi="Calibri"/>
          <w:sz w:val="22"/>
        </w:rPr>
        <w:t>,</w:t>
      </w:r>
      <w:r w:rsidRPr="00303DFA">
        <w:rPr>
          <w:rFonts w:ascii="Calibri" w:hAnsi="Calibri"/>
          <w:sz w:val="22"/>
        </w:rPr>
        <w:t xml:space="preserve"> son </w:t>
      </w:r>
      <w:r w:rsidRPr="00303DFA">
        <w:rPr>
          <w:rFonts w:ascii="Calibri" w:hAnsi="Calibri"/>
          <w:sz w:val="22"/>
        </w:rPr>
        <w:lastRenderedPageBreak/>
        <w:t>tramitados a través de un procedimiento que carece de carácter jurisdiccional y, por otra parte,</w:t>
      </w:r>
      <w:r w:rsidR="006543F2" w:rsidRPr="00303DFA">
        <w:rPr>
          <w:rFonts w:ascii="Calibri" w:hAnsi="Calibri"/>
          <w:sz w:val="22"/>
        </w:rPr>
        <w:t xml:space="preserve"> presenta </w:t>
      </w:r>
      <w:r w:rsidRPr="00303DFA">
        <w:rPr>
          <w:rFonts w:ascii="Calibri" w:hAnsi="Calibri"/>
          <w:sz w:val="22"/>
        </w:rPr>
        <w:t>un</w:t>
      </w:r>
      <w:r w:rsidR="006543F2" w:rsidRPr="00303DFA">
        <w:rPr>
          <w:rFonts w:ascii="Calibri" w:hAnsi="Calibri"/>
          <w:sz w:val="22"/>
        </w:rPr>
        <w:t>a</w:t>
      </w:r>
      <w:r w:rsidRPr="00303DFA">
        <w:rPr>
          <w:rFonts w:ascii="Calibri" w:hAnsi="Calibri"/>
          <w:sz w:val="22"/>
        </w:rPr>
        <w:t xml:space="preserve"> simplicidad en sus trámites palmaria. </w:t>
      </w:r>
    </w:p>
    <w:p w:rsidR="00806710" w:rsidRPr="00303DFA" w:rsidRDefault="00806710" w:rsidP="00806710">
      <w:pPr>
        <w:jc w:val="both"/>
        <w:rPr>
          <w:rFonts w:ascii="Calibri" w:hAnsi="Calibri"/>
          <w:sz w:val="22"/>
        </w:rPr>
      </w:pPr>
      <w:r w:rsidRPr="00303DFA">
        <w:rPr>
          <w:rFonts w:ascii="Calibri" w:hAnsi="Calibri"/>
          <w:sz w:val="22"/>
        </w:rPr>
        <w:t>En parte de dichos p</w:t>
      </w:r>
      <w:r w:rsidR="008B73AF" w:rsidRPr="00303DFA">
        <w:rPr>
          <w:rFonts w:ascii="Calibri" w:hAnsi="Calibri"/>
          <w:sz w:val="22"/>
        </w:rPr>
        <w:t xml:space="preserve">rocedimientos, los incidentes sobre medidas relativas a menores, también concurre la circunstancia de la duplicidad </w:t>
      </w:r>
      <w:r w:rsidR="00E815C4" w:rsidRPr="00303DFA">
        <w:rPr>
          <w:rFonts w:ascii="Calibri" w:hAnsi="Calibri"/>
          <w:sz w:val="22"/>
        </w:rPr>
        <w:t>de procedimientos,</w:t>
      </w:r>
      <w:r w:rsidR="00C70710" w:rsidRPr="00303DFA">
        <w:rPr>
          <w:rFonts w:ascii="Calibri" w:hAnsi="Calibri"/>
          <w:sz w:val="22"/>
        </w:rPr>
        <w:t xml:space="preserve"> se trata de 10.214 incidentes que deben ser excluidos tanto por su duplicidad como la naturaleza y tramitación. </w:t>
      </w:r>
    </w:p>
    <w:p w:rsidR="00921968" w:rsidRPr="00303DFA" w:rsidRDefault="00921968" w:rsidP="00256B5C">
      <w:pPr>
        <w:ind w:firstLine="360"/>
        <w:rPr>
          <w:rFonts w:ascii="Calibri" w:hAnsi="Calibri"/>
          <w:sz w:val="22"/>
        </w:rPr>
      </w:pPr>
      <w:r w:rsidRPr="00303DFA">
        <w:rPr>
          <w:rFonts w:ascii="Calibri" w:hAnsi="Calibri"/>
          <w:noProof/>
          <w:sz w:val="22"/>
          <w:lang w:eastAsia="es-ES"/>
        </w:rPr>
        <w:drawing>
          <wp:inline distT="0" distB="0" distL="0" distR="0" wp14:anchorId="348D7910" wp14:editId="326A3447">
            <wp:extent cx="5274735" cy="3742267"/>
            <wp:effectExtent l="0" t="0" r="21590" b="1079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5E65" w:rsidRPr="00303DFA" w:rsidRDefault="007B78F7" w:rsidP="00BE5E65">
      <w:pPr>
        <w:pStyle w:val="Prrafodelista"/>
        <w:numPr>
          <w:ilvl w:val="0"/>
          <w:numId w:val="2"/>
        </w:numPr>
        <w:jc w:val="both"/>
        <w:rPr>
          <w:rFonts w:ascii="Calibri" w:hAnsi="Calibri"/>
          <w:sz w:val="22"/>
        </w:rPr>
      </w:pPr>
      <w:r w:rsidRPr="00303DFA">
        <w:rPr>
          <w:rFonts w:ascii="Calibri" w:hAnsi="Calibri"/>
          <w:sz w:val="22"/>
        </w:rPr>
        <w:t xml:space="preserve">En relación con el proceso monitorio se ha recogido que </w:t>
      </w:r>
      <w:r w:rsidR="00217BBB" w:rsidRPr="00303DFA">
        <w:rPr>
          <w:rFonts w:ascii="Calibri" w:hAnsi="Calibri"/>
          <w:sz w:val="22"/>
        </w:rPr>
        <w:t>prácticamente el 94% d</w:t>
      </w:r>
      <w:r w:rsidRPr="00303DFA">
        <w:rPr>
          <w:rFonts w:ascii="Calibri" w:hAnsi="Calibri"/>
          <w:sz w:val="22"/>
        </w:rPr>
        <w:t xml:space="preserve">e los procesos monitorios resueltos concluye </w:t>
      </w:r>
      <w:r w:rsidR="00153BB8" w:rsidRPr="00303DFA">
        <w:rPr>
          <w:rFonts w:ascii="Calibri" w:hAnsi="Calibri"/>
          <w:sz w:val="22"/>
        </w:rPr>
        <w:t xml:space="preserve">con el pago, la ejecución – por no producirse la oposición del deudor requerido – o por inadmisión del procedimiento. Dicho porcentaje general, que ha permanecido estable en el tiempo </w:t>
      </w:r>
      <w:r w:rsidR="006C1BE6" w:rsidRPr="00303DFA">
        <w:rPr>
          <w:rFonts w:ascii="Calibri" w:hAnsi="Calibri"/>
          <w:sz w:val="22"/>
        </w:rPr>
        <w:t xml:space="preserve">– la variación que se viene produciendo es que menos monitorios concluyen en pago, pasando dicha cifra a engrosar aquellos que concluyen por ejecución – puede aplicarse a las cifras de procesos monitorios ingresados. </w:t>
      </w:r>
      <w:r w:rsidR="00BE5E65" w:rsidRPr="00303DFA">
        <w:rPr>
          <w:rFonts w:ascii="Calibri" w:hAnsi="Calibri"/>
          <w:sz w:val="22"/>
        </w:rPr>
        <w:t>Dicha extrapolació</w:t>
      </w:r>
      <w:r w:rsidR="00D85247" w:rsidRPr="00303DFA">
        <w:rPr>
          <w:rFonts w:ascii="Calibri" w:hAnsi="Calibri"/>
          <w:sz w:val="22"/>
        </w:rPr>
        <w:t xml:space="preserve">n </w:t>
      </w:r>
      <w:r w:rsidR="00AC6459" w:rsidRPr="00303DFA">
        <w:rPr>
          <w:rFonts w:ascii="Calibri" w:hAnsi="Calibri"/>
          <w:sz w:val="22"/>
        </w:rPr>
        <w:t xml:space="preserve">determina una cifra </w:t>
      </w:r>
      <w:r w:rsidR="00D85247" w:rsidRPr="00303DFA">
        <w:rPr>
          <w:rFonts w:ascii="Calibri" w:hAnsi="Calibri"/>
          <w:sz w:val="22"/>
        </w:rPr>
        <w:t>de 642.000</w:t>
      </w:r>
      <w:r w:rsidR="00AC6459" w:rsidRPr="00303DFA">
        <w:rPr>
          <w:rFonts w:ascii="Calibri" w:hAnsi="Calibri"/>
          <w:sz w:val="22"/>
        </w:rPr>
        <w:t xml:space="preserve"> procedimientos </w:t>
      </w:r>
      <w:r w:rsidR="00E41A90" w:rsidRPr="00303DFA">
        <w:rPr>
          <w:rFonts w:ascii="Calibri" w:hAnsi="Calibri"/>
          <w:sz w:val="22"/>
        </w:rPr>
        <w:t xml:space="preserve">monitorios sin carácter jurisdiccional y, en particular, con una carga de trabajo liviana. </w:t>
      </w:r>
    </w:p>
    <w:p w:rsidR="006B062A" w:rsidRPr="00303DFA" w:rsidRDefault="006B062A" w:rsidP="0024249E">
      <w:pPr>
        <w:spacing w:before="240" w:after="120"/>
        <w:jc w:val="both"/>
        <w:rPr>
          <w:rFonts w:ascii="Calibri" w:hAnsi="Calibri"/>
          <w:sz w:val="22"/>
        </w:rPr>
      </w:pPr>
      <w:r w:rsidRPr="00303DFA">
        <w:rPr>
          <w:rFonts w:ascii="Calibri" w:hAnsi="Calibri"/>
          <w:sz w:val="22"/>
        </w:rPr>
        <w:t xml:space="preserve">Todo esto supone que </w:t>
      </w:r>
      <w:r w:rsidRPr="009F0A53">
        <w:rPr>
          <w:rFonts w:ascii="Calibri" w:hAnsi="Calibri"/>
          <w:b/>
          <w:sz w:val="22"/>
        </w:rPr>
        <w:t>más de la mitad de los “asuntos ingresados”</w:t>
      </w:r>
      <w:r w:rsidRPr="00303DFA">
        <w:rPr>
          <w:rFonts w:ascii="Calibri" w:hAnsi="Calibri"/>
          <w:sz w:val="22"/>
        </w:rPr>
        <w:t xml:space="preserve"> lo han sido bajo instituciones procesales que no implican actividad jurisdiccional</w:t>
      </w:r>
      <w:r w:rsidR="00DE2697" w:rsidRPr="00303DFA">
        <w:rPr>
          <w:rFonts w:ascii="Calibri" w:hAnsi="Calibri"/>
          <w:sz w:val="22"/>
        </w:rPr>
        <w:t xml:space="preserve"> o si la implican es para </w:t>
      </w:r>
      <w:r w:rsidR="00DE2697" w:rsidRPr="00303DFA">
        <w:rPr>
          <w:rFonts w:ascii="Calibri" w:hAnsi="Calibri"/>
          <w:sz w:val="22"/>
        </w:rPr>
        <w:lastRenderedPageBreak/>
        <w:t>inadmitir al procedimiento</w:t>
      </w:r>
      <w:r w:rsidRPr="00303DFA">
        <w:rPr>
          <w:rFonts w:ascii="Calibri" w:hAnsi="Calibri"/>
          <w:sz w:val="22"/>
        </w:rPr>
        <w:t xml:space="preserve">, no son competencia de los Jueces y Magistrados o, que suponen una cognición y tramitación procedimental muy limitada – como el caso del procedimiento monitorio –. </w:t>
      </w:r>
    </w:p>
    <w:p w:rsidR="00D11990" w:rsidRPr="009F0A53" w:rsidRDefault="00944829" w:rsidP="00353050">
      <w:pPr>
        <w:pStyle w:val="Ttulo2"/>
        <w:rPr>
          <w:rFonts w:ascii="Calibri" w:hAnsi="Calibri"/>
          <w:szCs w:val="24"/>
          <w:u w:val="none"/>
        </w:rPr>
      </w:pPr>
      <w:bookmarkStart w:id="16" w:name="_Toc353566614"/>
      <w:r w:rsidRPr="009F0A53">
        <w:rPr>
          <w:rFonts w:ascii="Calibri" w:hAnsi="Calibri"/>
          <w:szCs w:val="24"/>
          <w:u w:val="none"/>
        </w:rPr>
        <w:t xml:space="preserve">7.- </w:t>
      </w:r>
      <w:r w:rsidR="00353050" w:rsidRPr="009F0A53">
        <w:rPr>
          <w:rFonts w:ascii="Calibri" w:hAnsi="Calibri"/>
          <w:szCs w:val="24"/>
          <w:u w:val="none"/>
        </w:rPr>
        <w:t>La cifra real de</w:t>
      </w:r>
      <w:r w:rsidR="00E83B31" w:rsidRPr="009F0A53">
        <w:rPr>
          <w:rFonts w:ascii="Calibri" w:hAnsi="Calibri"/>
          <w:szCs w:val="24"/>
          <w:u w:val="none"/>
        </w:rPr>
        <w:t xml:space="preserve"> procesos ingresados e</w:t>
      </w:r>
      <w:r w:rsidR="00353050" w:rsidRPr="009F0A53">
        <w:rPr>
          <w:rFonts w:ascii="Calibri" w:hAnsi="Calibri"/>
          <w:szCs w:val="24"/>
          <w:u w:val="none"/>
        </w:rPr>
        <w:t xml:space="preserve">n el </w:t>
      </w:r>
      <w:r w:rsidR="00E83B31" w:rsidRPr="009F0A53">
        <w:rPr>
          <w:rFonts w:ascii="Calibri" w:hAnsi="Calibri"/>
          <w:szCs w:val="24"/>
          <w:u w:val="none"/>
        </w:rPr>
        <w:t>O</w:t>
      </w:r>
      <w:r w:rsidR="00353050" w:rsidRPr="009F0A53">
        <w:rPr>
          <w:rFonts w:ascii="Calibri" w:hAnsi="Calibri"/>
          <w:szCs w:val="24"/>
          <w:u w:val="none"/>
        </w:rPr>
        <w:t>rden civil</w:t>
      </w:r>
      <w:bookmarkEnd w:id="16"/>
    </w:p>
    <w:p w:rsidR="004432F1" w:rsidRPr="00303DFA" w:rsidRDefault="00EE0D49" w:rsidP="00EE0D49">
      <w:pPr>
        <w:jc w:val="both"/>
        <w:rPr>
          <w:rFonts w:ascii="Calibri" w:hAnsi="Calibri"/>
          <w:sz w:val="22"/>
        </w:rPr>
      </w:pPr>
      <w:r w:rsidRPr="00303DFA">
        <w:rPr>
          <w:rFonts w:ascii="Calibri" w:hAnsi="Calibri"/>
          <w:sz w:val="22"/>
        </w:rPr>
        <w:t>Tomando en consideración los puntos anteriores para determinar un número de “asuntos ingresados” más coherente y adaptado a l</w:t>
      </w:r>
      <w:r w:rsidR="00F72C04" w:rsidRPr="00303DFA">
        <w:rPr>
          <w:rFonts w:ascii="Calibri" w:hAnsi="Calibri"/>
          <w:sz w:val="22"/>
        </w:rPr>
        <w:t xml:space="preserve">a realidad procesal, se </w:t>
      </w:r>
      <w:r w:rsidR="004432F1" w:rsidRPr="00303DFA">
        <w:rPr>
          <w:rFonts w:ascii="Calibri" w:hAnsi="Calibri"/>
          <w:sz w:val="22"/>
        </w:rPr>
        <w:t>excluyen los procedimientos que no constituye</w:t>
      </w:r>
      <w:r w:rsidR="001D614A" w:rsidRPr="00303DFA">
        <w:rPr>
          <w:rFonts w:ascii="Calibri" w:hAnsi="Calibri"/>
          <w:sz w:val="22"/>
        </w:rPr>
        <w:t xml:space="preserve">n un proceso en sentido estricto y no tienen la relevancia procesal suficientemente para ser considerados como un “asunto”. </w:t>
      </w:r>
    </w:p>
    <w:p w:rsidR="00FB75A5" w:rsidRPr="00303DFA" w:rsidRDefault="00FB75A5" w:rsidP="00EE0D49">
      <w:pPr>
        <w:jc w:val="both"/>
        <w:rPr>
          <w:rFonts w:ascii="Calibri" w:hAnsi="Calibri"/>
          <w:sz w:val="22"/>
        </w:rPr>
      </w:pPr>
      <w:r w:rsidRPr="00303DFA">
        <w:rPr>
          <w:rFonts w:ascii="Calibri" w:hAnsi="Calibri"/>
          <w:sz w:val="22"/>
        </w:rPr>
        <w:t xml:space="preserve">Así, deben ser excluidos del número de “asuntos ingresados”: </w:t>
      </w:r>
    </w:p>
    <w:p w:rsidR="00FB75A5" w:rsidRPr="00303DFA" w:rsidRDefault="00FB75A5" w:rsidP="00FB75A5">
      <w:pPr>
        <w:pStyle w:val="Prrafodelista"/>
        <w:numPr>
          <w:ilvl w:val="0"/>
          <w:numId w:val="1"/>
        </w:numPr>
        <w:jc w:val="both"/>
        <w:rPr>
          <w:rFonts w:ascii="Calibri" w:hAnsi="Calibri"/>
          <w:sz w:val="22"/>
        </w:rPr>
      </w:pPr>
      <w:r w:rsidRPr="00303DFA">
        <w:rPr>
          <w:rFonts w:ascii="Calibri" w:hAnsi="Calibri"/>
          <w:sz w:val="22"/>
        </w:rPr>
        <w:t xml:space="preserve">642.000 proceso monitorios que concluyen sin actividad jurisdiccional plena (inadmisión, pago o no oposición). </w:t>
      </w:r>
    </w:p>
    <w:p w:rsidR="00FB75A5" w:rsidRPr="00303DFA" w:rsidRDefault="00FB75A5" w:rsidP="00FB75A5">
      <w:pPr>
        <w:pStyle w:val="Prrafodelista"/>
        <w:numPr>
          <w:ilvl w:val="0"/>
          <w:numId w:val="1"/>
        </w:numPr>
        <w:jc w:val="both"/>
        <w:rPr>
          <w:rFonts w:ascii="Calibri" w:hAnsi="Calibri"/>
          <w:sz w:val="22"/>
        </w:rPr>
      </w:pPr>
      <w:r w:rsidRPr="00303DFA">
        <w:rPr>
          <w:rFonts w:ascii="Calibri" w:hAnsi="Calibri"/>
          <w:sz w:val="22"/>
        </w:rPr>
        <w:t>294.074 procedimientos duplicados.</w:t>
      </w:r>
    </w:p>
    <w:p w:rsidR="00FB75A5" w:rsidRPr="00303DFA" w:rsidRDefault="004F6DD1" w:rsidP="00FB75A5">
      <w:pPr>
        <w:pStyle w:val="Prrafodelista"/>
        <w:numPr>
          <w:ilvl w:val="0"/>
          <w:numId w:val="1"/>
        </w:numPr>
        <w:jc w:val="both"/>
        <w:rPr>
          <w:rFonts w:ascii="Calibri" w:hAnsi="Calibri"/>
          <w:sz w:val="22"/>
        </w:rPr>
      </w:pPr>
      <w:r w:rsidRPr="00303DFA">
        <w:rPr>
          <w:rFonts w:ascii="Calibri" w:hAnsi="Calibri"/>
          <w:sz w:val="22"/>
        </w:rPr>
        <w:t xml:space="preserve">79.736 divorcios, separaciones o incidentes sobre medidas de mutuo acuerdo presentados ante los Juzgados. </w:t>
      </w:r>
    </w:p>
    <w:p w:rsidR="0035165D" w:rsidRPr="00303DFA" w:rsidRDefault="0035165D" w:rsidP="00FB75A5">
      <w:pPr>
        <w:pStyle w:val="Prrafodelista"/>
        <w:numPr>
          <w:ilvl w:val="0"/>
          <w:numId w:val="1"/>
        </w:numPr>
        <w:jc w:val="both"/>
        <w:rPr>
          <w:rFonts w:ascii="Calibri" w:hAnsi="Calibri"/>
          <w:sz w:val="22"/>
        </w:rPr>
      </w:pPr>
      <w:r w:rsidRPr="00303DFA">
        <w:rPr>
          <w:rFonts w:ascii="Calibri" w:hAnsi="Calibri"/>
          <w:sz w:val="22"/>
        </w:rPr>
        <w:t xml:space="preserve">54.966 expedientes de Jurisdicción voluntaria. </w:t>
      </w:r>
    </w:p>
    <w:p w:rsidR="0035165D" w:rsidRPr="00303DFA" w:rsidRDefault="00395075" w:rsidP="0007127E">
      <w:pPr>
        <w:jc w:val="both"/>
        <w:rPr>
          <w:rFonts w:ascii="Calibri" w:hAnsi="Calibri"/>
          <w:sz w:val="22"/>
        </w:rPr>
      </w:pPr>
      <w:r w:rsidRPr="00303DFA">
        <w:rPr>
          <w:rFonts w:ascii="Calibri" w:hAnsi="Calibri"/>
          <w:sz w:val="22"/>
        </w:rPr>
        <w:t>Esto nos lleva a rebajar los “asuntos ingresados” en una cifra de 1.070.776,</w:t>
      </w:r>
      <w:r w:rsidR="00500F2A" w:rsidRPr="00303DFA">
        <w:rPr>
          <w:rFonts w:ascii="Calibri" w:hAnsi="Calibri"/>
          <w:sz w:val="22"/>
        </w:rPr>
        <w:t xml:space="preserve"> pudiendo afirmarse que la cifra real de “procesos” ingresada en el orden civil fue, durante 2.011, de 700.171. </w:t>
      </w:r>
      <w:r w:rsidRPr="00303DFA">
        <w:rPr>
          <w:rFonts w:ascii="Calibri" w:hAnsi="Calibri"/>
          <w:sz w:val="22"/>
        </w:rPr>
        <w:t xml:space="preserve"> </w:t>
      </w:r>
    </w:p>
    <w:p w:rsidR="00395075" w:rsidRPr="00303DFA" w:rsidRDefault="0069254E" w:rsidP="0035165D">
      <w:pPr>
        <w:ind w:left="360"/>
        <w:jc w:val="both"/>
        <w:rPr>
          <w:rFonts w:ascii="Calibri" w:hAnsi="Calibri"/>
          <w:sz w:val="22"/>
        </w:rPr>
      </w:pPr>
      <w:r w:rsidRPr="00303DFA">
        <w:rPr>
          <w:rFonts w:ascii="Calibri" w:hAnsi="Calibri"/>
          <w:noProof/>
          <w:sz w:val="22"/>
          <w:lang w:eastAsia="es-ES"/>
        </w:rPr>
        <mc:AlternateContent>
          <mc:Choice Requires="wps">
            <w:drawing>
              <wp:anchor distT="0" distB="0" distL="114300" distR="114300" simplePos="0" relativeHeight="251660288" behindDoc="0" locked="0" layoutInCell="1" allowOverlap="1" wp14:anchorId="2F645CFD" wp14:editId="38501D8B">
                <wp:simplePos x="0" y="0"/>
                <wp:positionH relativeFrom="column">
                  <wp:align>center</wp:align>
                </wp:positionH>
                <wp:positionV relativeFrom="paragraph">
                  <wp:posOffset>0</wp:posOffset>
                </wp:positionV>
                <wp:extent cx="3529330" cy="1536700"/>
                <wp:effectExtent l="9525" t="9525" r="13970" b="635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330" cy="1536700"/>
                        </a:xfrm>
                        <a:prstGeom prst="rect">
                          <a:avLst/>
                        </a:prstGeom>
                        <a:solidFill>
                          <a:srgbClr val="FFFFFF"/>
                        </a:solidFill>
                        <a:ln w="9525">
                          <a:solidFill>
                            <a:srgbClr val="000000"/>
                          </a:solidFill>
                          <a:miter lim="800000"/>
                          <a:headEnd/>
                          <a:tailEnd/>
                        </a:ln>
                      </wps:spPr>
                      <wps:txbx>
                        <w:txbxContent>
                          <w:p w:rsidR="009F0A53" w:rsidRPr="0007127E" w:rsidRDefault="009F0A53" w:rsidP="00784D40">
                            <w:pPr>
                              <w:jc w:val="center"/>
                              <w:rPr>
                                <w:b/>
                                <w:sz w:val="28"/>
                                <w:szCs w:val="28"/>
                              </w:rPr>
                            </w:pPr>
                            <w:r w:rsidRPr="0007127E">
                              <w:rPr>
                                <w:b/>
                                <w:sz w:val="28"/>
                                <w:szCs w:val="28"/>
                              </w:rPr>
                              <w:t>Durante 2.011 ingresaron en el Orden Civil de la Jurisdicción, 700.171 procesos, el 60% menos de lo que publica la Memoria del Consejo General del Poder Judicial.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0;width:277.9pt;height:12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">
                <v:textbox>
                  <w:txbxContent>
                    <w:p w:rsidR="009F0A53" w:rsidRPr="0007127E" w:rsidRDefault="009F0A53" w:rsidP="00784D40">
                      <w:pPr>
                        <w:jc w:val="center"/>
                        <w:rPr>
                          <w:b/>
                          <w:sz w:val="28"/>
                          <w:szCs w:val="28"/>
                        </w:rPr>
                      </w:pPr>
                      <w:r w:rsidRPr="0007127E">
                        <w:rPr>
                          <w:b/>
                          <w:sz w:val="28"/>
                          <w:szCs w:val="28"/>
                        </w:rPr>
                        <w:t>Durante 2.011 ingresaron en el Orden Civil de la Jurisdicción, 700.171 procesos, el 60% menos de lo que publica la Memoria del Consejo General del Poder Judicial.</w:t>
                      </w:r>
                    </w:p>
                  </w:txbxContent>
                </v:textbox>
              </v:shape>
            </w:pict>
          </mc:Fallback>
        </mc:AlternateContent>
      </w:r>
    </w:p>
    <w:p w:rsidR="00EE0D49" w:rsidRPr="00303DFA" w:rsidRDefault="00EE0D49" w:rsidP="00EE0D49">
      <w:pPr>
        <w:jc w:val="both"/>
        <w:rPr>
          <w:rFonts w:ascii="Calibri" w:hAnsi="Calibri"/>
          <w:sz w:val="22"/>
        </w:rPr>
      </w:pPr>
    </w:p>
    <w:p w:rsidR="00633BFE" w:rsidRPr="00303DFA" w:rsidRDefault="00633BFE" w:rsidP="005575EE">
      <w:pPr>
        <w:rPr>
          <w:rFonts w:ascii="Calibri" w:hAnsi="Calibri"/>
          <w:sz w:val="22"/>
        </w:rPr>
      </w:pPr>
    </w:p>
    <w:p w:rsidR="00500F2A" w:rsidRPr="00303DFA" w:rsidRDefault="00500F2A" w:rsidP="005575EE">
      <w:pPr>
        <w:rPr>
          <w:rFonts w:ascii="Calibri" w:hAnsi="Calibri"/>
          <w:sz w:val="22"/>
        </w:rPr>
      </w:pPr>
    </w:p>
    <w:p w:rsidR="00FB75A5" w:rsidRPr="009F0A53" w:rsidRDefault="00561080" w:rsidP="00FB5F85">
      <w:pPr>
        <w:pStyle w:val="Ttulo2"/>
        <w:spacing w:before="240" w:after="120"/>
        <w:jc w:val="both"/>
        <w:rPr>
          <w:rFonts w:ascii="Calibri" w:hAnsi="Calibri" w:cs="Times New Roman"/>
          <w:szCs w:val="24"/>
          <w:u w:val="none"/>
        </w:rPr>
      </w:pPr>
      <w:bookmarkStart w:id="17" w:name="_Toc353566615"/>
      <w:r w:rsidRPr="009F0A53">
        <w:rPr>
          <w:rFonts w:ascii="Calibri" w:hAnsi="Calibri" w:cs="Times New Roman"/>
          <w:szCs w:val="24"/>
          <w:u w:val="none"/>
        </w:rPr>
        <w:t>8</w:t>
      </w:r>
      <w:r w:rsidR="00FB75A5" w:rsidRPr="009F0A53">
        <w:rPr>
          <w:rFonts w:ascii="Calibri" w:hAnsi="Calibri" w:cs="Times New Roman"/>
          <w:szCs w:val="24"/>
          <w:u w:val="none"/>
        </w:rPr>
        <w:t>.- La cifra global de “asuntos resueltos” y la limitada relevancia de la resolución mediante sentencia en dicha cifra</w:t>
      </w:r>
      <w:bookmarkEnd w:id="17"/>
    </w:p>
    <w:p w:rsidR="00FB75A5" w:rsidRPr="00303DFA" w:rsidRDefault="00FB75A5" w:rsidP="00FB5F85">
      <w:pPr>
        <w:spacing w:before="240" w:after="120"/>
        <w:jc w:val="both"/>
        <w:rPr>
          <w:rFonts w:ascii="Calibri" w:hAnsi="Calibri"/>
          <w:sz w:val="22"/>
        </w:rPr>
      </w:pPr>
      <w:r w:rsidRPr="00303DFA">
        <w:rPr>
          <w:rFonts w:ascii="Calibri" w:hAnsi="Calibri"/>
          <w:sz w:val="22"/>
        </w:rPr>
        <w:t xml:space="preserve">Los órganos de primera instancia han dictado aproximadamente 438.000 sentencias durante 2.011, lo que supone que </w:t>
      </w:r>
      <w:r w:rsidRPr="009F0A53">
        <w:rPr>
          <w:rFonts w:ascii="Calibri" w:hAnsi="Calibri"/>
          <w:b/>
          <w:sz w:val="22"/>
        </w:rPr>
        <w:t>sólo el 23% de l</w:t>
      </w:r>
      <w:r w:rsidR="00B751B0" w:rsidRPr="009F0A53">
        <w:rPr>
          <w:rFonts w:ascii="Calibri" w:hAnsi="Calibri"/>
          <w:b/>
          <w:sz w:val="22"/>
        </w:rPr>
        <w:t>a cifra de</w:t>
      </w:r>
      <w:r w:rsidRPr="009F0A53">
        <w:rPr>
          <w:rFonts w:ascii="Calibri" w:hAnsi="Calibri"/>
          <w:b/>
          <w:sz w:val="22"/>
        </w:rPr>
        <w:t xml:space="preserve"> “asuntos resueltos”</w:t>
      </w:r>
      <w:r w:rsidR="00B751B0" w:rsidRPr="009F0A53">
        <w:rPr>
          <w:rFonts w:ascii="Calibri" w:hAnsi="Calibri"/>
          <w:b/>
          <w:sz w:val="22"/>
        </w:rPr>
        <w:t xml:space="preserve"> que se ofrece por la Memoria del CGPJ</w:t>
      </w:r>
      <w:r w:rsidRPr="009F0A53">
        <w:rPr>
          <w:rFonts w:ascii="Calibri" w:hAnsi="Calibri"/>
          <w:b/>
          <w:sz w:val="22"/>
        </w:rPr>
        <w:t xml:space="preserve"> lo han sido mediante sentencia</w:t>
      </w:r>
      <w:r w:rsidR="00B751B0" w:rsidRPr="00303DFA">
        <w:rPr>
          <w:rFonts w:ascii="Calibri" w:hAnsi="Calibri"/>
          <w:sz w:val="22"/>
        </w:rPr>
        <w:t xml:space="preserve">. Esto </w:t>
      </w:r>
      <w:r w:rsidRPr="00303DFA">
        <w:rPr>
          <w:rFonts w:ascii="Calibri" w:hAnsi="Calibri"/>
          <w:sz w:val="22"/>
        </w:rPr>
        <w:t xml:space="preserve">no deja de ser una irregularidad desde el punto de vista procesal, tomando en consideración que, la regla general, es que el proceso civil debe terminar con un pronunciamiento sobre el fondo del asunto, en forma de </w:t>
      </w:r>
      <w:r w:rsidRPr="00303DFA">
        <w:rPr>
          <w:rFonts w:ascii="Calibri" w:hAnsi="Calibri"/>
          <w:sz w:val="22"/>
        </w:rPr>
        <w:lastRenderedPageBreak/>
        <w:t xml:space="preserve">sentencia. Lo que se aparte de ahí, supone </w:t>
      </w:r>
      <w:r w:rsidR="00797FA5" w:rsidRPr="00303DFA">
        <w:rPr>
          <w:rFonts w:ascii="Calibri" w:hAnsi="Calibri"/>
          <w:sz w:val="22"/>
        </w:rPr>
        <w:t xml:space="preserve">una constatación de </w:t>
      </w:r>
      <w:r w:rsidRPr="00303DFA">
        <w:rPr>
          <w:rFonts w:ascii="Calibri" w:hAnsi="Calibri"/>
          <w:sz w:val="22"/>
        </w:rPr>
        <w:t xml:space="preserve">que el cómputo de los datos de “asuntos resueltos” no se adaptan a la normativa procesal civil. </w:t>
      </w:r>
      <w:r w:rsidR="005144C7" w:rsidRPr="00303DFA">
        <w:rPr>
          <w:rFonts w:ascii="Calibri" w:hAnsi="Calibri"/>
          <w:sz w:val="22"/>
        </w:rPr>
        <w:t xml:space="preserve">Esto ha de ponerse en relación con la indebida determinación de los “asuntos ingresados” que se ha recogido, puesto que si lo computado como ingresado no es un proceso </w:t>
      </w:r>
      <w:r w:rsidR="005144C7" w:rsidRPr="00303DFA">
        <w:rPr>
          <w:rFonts w:ascii="Calibri" w:hAnsi="Calibri"/>
          <w:i/>
          <w:sz w:val="22"/>
        </w:rPr>
        <w:t xml:space="preserve">stricto sensu </w:t>
      </w:r>
      <w:r w:rsidR="005144C7" w:rsidRPr="00303DFA">
        <w:rPr>
          <w:rFonts w:ascii="Calibri" w:hAnsi="Calibri"/>
          <w:sz w:val="22"/>
        </w:rPr>
        <w:t xml:space="preserve">no va a concluir mediante sentencia, de ahí lo reducido del porcentaje de sentencias en relación con la terminación de los “asuntos” que son computados como tales por la Memoria del CGPJ y la estadística judicial. </w:t>
      </w:r>
    </w:p>
    <w:p w:rsidR="00FB75A5" w:rsidRPr="00303DFA" w:rsidRDefault="00FB75A5" w:rsidP="00FB5F85">
      <w:pPr>
        <w:spacing w:before="240" w:after="120"/>
        <w:jc w:val="both"/>
        <w:rPr>
          <w:rFonts w:ascii="Calibri" w:hAnsi="Calibri"/>
          <w:sz w:val="22"/>
        </w:rPr>
      </w:pPr>
      <w:r w:rsidRPr="00303DFA">
        <w:rPr>
          <w:rFonts w:ascii="Calibri" w:hAnsi="Calibri"/>
          <w:sz w:val="22"/>
        </w:rPr>
        <w:t xml:space="preserve">De esas sentencias, el 60% corresponde a los Juzgados de Primera Instancia en asuntos ajenos al Derecho de Familia (266.456) y el 34% corresponde a procesos en materia de familia (152.619), sean dictadas o no por Juzgados de Familia. </w:t>
      </w:r>
    </w:p>
    <w:tbl>
      <w:tblPr>
        <w:tblW w:w="8425" w:type="dxa"/>
        <w:tblInd w:w="55" w:type="dxa"/>
        <w:tblCellMar>
          <w:left w:w="70" w:type="dxa"/>
          <w:right w:w="70" w:type="dxa"/>
        </w:tblCellMar>
        <w:tblLook w:val="04A0" w:firstRow="1" w:lastRow="0" w:firstColumn="1" w:lastColumn="0" w:noHBand="0" w:noVBand="1"/>
      </w:tblPr>
      <w:tblGrid>
        <w:gridCol w:w="2142"/>
        <w:gridCol w:w="1180"/>
        <w:gridCol w:w="1180"/>
        <w:gridCol w:w="1180"/>
        <w:gridCol w:w="1563"/>
        <w:gridCol w:w="1180"/>
      </w:tblGrid>
      <w:tr w:rsidR="00F70C25" w:rsidRPr="00303DFA" w:rsidTr="00F70C25">
        <w:trPr>
          <w:trHeight w:val="570"/>
        </w:trPr>
        <w:tc>
          <w:tcPr>
            <w:tcW w:w="2142" w:type="dxa"/>
            <w:tcBorders>
              <w:top w:val="nil"/>
              <w:left w:val="nil"/>
              <w:bottom w:val="nil"/>
              <w:right w:val="nil"/>
            </w:tcBorders>
            <w:shd w:val="clear" w:color="auto" w:fill="auto"/>
            <w:noWrap/>
            <w:vAlign w:val="center"/>
            <w:hideMark/>
          </w:tcPr>
          <w:p w:rsidR="00F70C25" w:rsidRPr="00303DFA" w:rsidRDefault="00F70C25" w:rsidP="00F70C25">
            <w:pPr>
              <w:spacing w:after="0" w:line="240" w:lineRule="auto"/>
              <w:jc w:val="center"/>
              <w:rPr>
                <w:rFonts w:ascii="Calibri" w:hAnsi="Calibri"/>
                <w:color w:val="000000"/>
                <w:sz w:val="22"/>
                <w:lang w:eastAsia="es-ES"/>
              </w:rPr>
            </w:pPr>
          </w:p>
        </w:tc>
        <w:tc>
          <w:tcPr>
            <w:tcW w:w="1180" w:type="dxa"/>
            <w:tcBorders>
              <w:top w:val="single" w:sz="8" w:space="0" w:color="auto"/>
              <w:left w:val="single" w:sz="8" w:space="0" w:color="auto"/>
              <w:bottom w:val="nil"/>
              <w:right w:val="nil"/>
            </w:tcBorders>
            <w:shd w:val="clear" w:color="000000" w:fill="DEEBF5"/>
            <w:noWrap/>
            <w:vAlign w:val="center"/>
            <w:hideMark/>
          </w:tcPr>
          <w:p w:rsidR="00F70C25" w:rsidRPr="00303DFA" w:rsidRDefault="00F70C25" w:rsidP="00F70C25">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Primera</w:t>
            </w:r>
          </w:p>
          <w:p w:rsidR="00F70C25" w:rsidRPr="00303DFA" w:rsidRDefault="00F70C25" w:rsidP="00F70C25">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Instancia</w:t>
            </w:r>
          </w:p>
        </w:tc>
        <w:tc>
          <w:tcPr>
            <w:tcW w:w="1180" w:type="dxa"/>
            <w:tcBorders>
              <w:top w:val="single" w:sz="8" w:space="0" w:color="auto"/>
              <w:left w:val="single" w:sz="8" w:space="0" w:color="auto"/>
              <w:bottom w:val="nil"/>
              <w:right w:val="single" w:sz="8" w:space="0" w:color="auto"/>
            </w:tcBorders>
            <w:shd w:val="clear" w:color="000000" w:fill="DEEBF5"/>
            <w:noWrap/>
            <w:vAlign w:val="center"/>
            <w:hideMark/>
          </w:tcPr>
          <w:p w:rsidR="00F70C25" w:rsidRPr="00303DFA" w:rsidRDefault="00F70C25" w:rsidP="00F70C25">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 xml:space="preserve">Primera Instancia </w:t>
            </w:r>
          </w:p>
          <w:p w:rsidR="00F70C25" w:rsidRPr="00303DFA" w:rsidRDefault="00F70C25" w:rsidP="00F70C25">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(familia)</w:t>
            </w:r>
          </w:p>
        </w:tc>
        <w:tc>
          <w:tcPr>
            <w:tcW w:w="1180" w:type="dxa"/>
            <w:tcBorders>
              <w:top w:val="single" w:sz="8" w:space="0" w:color="auto"/>
              <w:left w:val="nil"/>
              <w:bottom w:val="nil"/>
              <w:right w:val="nil"/>
            </w:tcBorders>
            <w:shd w:val="clear" w:color="000000" w:fill="DEEBF5"/>
            <w:noWrap/>
            <w:vAlign w:val="center"/>
            <w:hideMark/>
          </w:tcPr>
          <w:p w:rsidR="00F70C25" w:rsidRPr="00303DFA" w:rsidRDefault="00F70C25" w:rsidP="00F70C25">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 xml:space="preserve">Juzgado </w:t>
            </w:r>
          </w:p>
          <w:p w:rsidR="00F70C25" w:rsidRPr="00303DFA" w:rsidRDefault="00F70C25" w:rsidP="00F70C25">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Mercantil</w:t>
            </w:r>
          </w:p>
        </w:tc>
        <w:tc>
          <w:tcPr>
            <w:tcW w:w="1563" w:type="dxa"/>
            <w:tcBorders>
              <w:top w:val="single" w:sz="8" w:space="0" w:color="auto"/>
              <w:left w:val="single" w:sz="8" w:space="0" w:color="auto"/>
              <w:bottom w:val="nil"/>
              <w:right w:val="single" w:sz="8" w:space="0" w:color="auto"/>
            </w:tcBorders>
            <w:shd w:val="clear" w:color="000000" w:fill="DEEBF5"/>
            <w:vAlign w:val="center"/>
            <w:hideMark/>
          </w:tcPr>
          <w:p w:rsidR="00F70C25" w:rsidRPr="00303DFA" w:rsidRDefault="00F70C25" w:rsidP="00F70C25">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Juzgado de</w:t>
            </w:r>
          </w:p>
          <w:p w:rsidR="00F70C25" w:rsidRPr="00303DFA" w:rsidRDefault="00F70C25" w:rsidP="00F70C25">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 xml:space="preserve">Violencia sobre </w:t>
            </w:r>
          </w:p>
          <w:p w:rsidR="00F70C25" w:rsidRPr="00303DFA" w:rsidRDefault="00F70C25" w:rsidP="00F70C25">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la Mujer</w:t>
            </w:r>
          </w:p>
        </w:tc>
        <w:tc>
          <w:tcPr>
            <w:tcW w:w="1180" w:type="dxa"/>
            <w:tcBorders>
              <w:top w:val="single" w:sz="8" w:space="0" w:color="auto"/>
              <w:left w:val="nil"/>
              <w:bottom w:val="nil"/>
              <w:right w:val="single" w:sz="8" w:space="0" w:color="auto"/>
            </w:tcBorders>
            <w:shd w:val="clear" w:color="000000" w:fill="DEEBF5"/>
            <w:noWrap/>
            <w:vAlign w:val="center"/>
            <w:hideMark/>
          </w:tcPr>
          <w:p w:rsidR="00F70C25" w:rsidRPr="00303DFA" w:rsidRDefault="00F70C25" w:rsidP="00F70C25">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Total</w:t>
            </w:r>
          </w:p>
        </w:tc>
      </w:tr>
      <w:tr w:rsidR="00F70C25" w:rsidRPr="00303DFA" w:rsidTr="00F70C25">
        <w:trPr>
          <w:trHeight w:val="690"/>
        </w:trPr>
        <w:tc>
          <w:tcPr>
            <w:tcW w:w="214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F70C25" w:rsidRPr="00303DFA" w:rsidRDefault="00F70C25" w:rsidP="00F70C25">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Sentencias con oposición</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F70C25" w:rsidRPr="00303DFA" w:rsidRDefault="00F70C25" w:rsidP="00F70C25">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180.258</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F70C25" w:rsidRPr="00303DFA" w:rsidRDefault="00F70C25" w:rsidP="00F70C25">
            <w:pPr>
              <w:spacing w:after="0" w:line="240" w:lineRule="auto"/>
              <w:jc w:val="center"/>
              <w:rPr>
                <w:rFonts w:ascii="Calibri" w:hAnsi="Calibri"/>
                <w:color w:val="000000"/>
                <w:sz w:val="22"/>
                <w:lang w:eastAsia="es-ES"/>
              </w:rPr>
            </w:pPr>
            <w:r w:rsidRPr="00303DFA">
              <w:rPr>
                <w:rFonts w:ascii="Calibri" w:hAnsi="Calibri"/>
                <w:color w:val="000000"/>
                <w:sz w:val="22"/>
                <w:lang w:eastAsia="es-ES"/>
              </w:rPr>
              <w:t>55.219</w:t>
            </w:r>
          </w:p>
        </w:tc>
        <w:tc>
          <w:tcPr>
            <w:tcW w:w="1180" w:type="dxa"/>
            <w:tcBorders>
              <w:top w:val="single" w:sz="8" w:space="0" w:color="auto"/>
              <w:left w:val="nil"/>
              <w:bottom w:val="single" w:sz="4" w:space="0" w:color="auto"/>
              <w:right w:val="single" w:sz="4" w:space="0" w:color="auto"/>
            </w:tcBorders>
            <w:shd w:val="clear" w:color="auto" w:fill="auto"/>
            <w:noWrap/>
            <w:vAlign w:val="center"/>
            <w:hideMark/>
          </w:tcPr>
          <w:p w:rsidR="00F70C25" w:rsidRPr="00303DFA" w:rsidRDefault="00F70C25" w:rsidP="00F70C25">
            <w:pPr>
              <w:spacing w:after="0" w:line="240" w:lineRule="auto"/>
              <w:jc w:val="center"/>
              <w:rPr>
                <w:rFonts w:ascii="Calibri" w:hAnsi="Calibri"/>
                <w:color w:val="000000"/>
                <w:sz w:val="22"/>
                <w:lang w:eastAsia="es-ES"/>
              </w:rPr>
            </w:pPr>
            <w:r w:rsidRPr="00303DFA">
              <w:rPr>
                <w:rFonts w:ascii="Calibri" w:hAnsi="Calibri"/>
                <w:color w:val="000000"/>
                <w:sz w:val="22"/>
                <w:lang w:eastAsia="es-ES"/>
              </w:rPr>
              <w:t>3.572</w:t>
            </w:r>
          </w:p>
        </w:tc>
        <w:tc>
          <w:tcPr>
            <w:tcW w:w="1563" w:type="dxa"/>
            <w:tcBorders>
              <w:top w:val="single" w:sz="8" w:space="0" w:color="auto"/>
              <w:left w:val="nil"/>
              <w:bottom w:val="single" w:sz="4" w:space="0" w:color="auto"/>
              <w:right w:val="single" w:sz="4" w:space="0" w:color="auto"/>
            </w:tcBorders>
            <w:shd w:val="clear" w:color="auto" w:fill="auto"/>
            <w:noWrap/>
            <w:vAlign w:val="center"/>
            <w:hideMark/>
          </w:tcPr>
          <w:p w:rsidR="00F70C25" w:rsidRPr="00303DFA" w:rsidRDefault="00F70C25" w:rsidP="00F70C25">
            <w:pPr>
              <w:spacing w:after="0" w:line="240" w:lineRule="auto"/>
              <w:jc w:val="center"/>
              <w:rPr>
                <w:rFonts w:ascii="Calibri" w:hAnsi="Calibri"/>
                <w:color w:val="000000"/>
                <w:sz w:val="22"/>
                <w:lang w:eastAsia="es-ES"/>
              </w:rPr>
            </w:pPr>
            <w:r w:rsidRPr="00303DFA">
              <w:rPr>
                <w:rFonts w:ascii="Calibri" w:hAnsi="Calibri"/>
                <w:color w:val="000000"/>
                <w:sz w:val="22"/>
                <w:lang w:eastAsia="es-ES"/>
              </w:rPr>
              <w:t>5.899</w:t>
            </w:r>
          </w:p>
        </w:tc>
        <w:tc>
          <w:tcPr>
            <w:tcW w:w="1180" w:type="dxa"/>
            <w:tcBorders>
              <w:top w:val="single" w:sz="8" w:space="0" w:color="auto"/>
              <w:left w:val="nil"/>
              <w:bottom w:val="single" w:sz="4" w:space="0" w:color="auto"/>
              <w:right w:val="single" w:sz="8" w:space="0" w:color="auto"/>
            </w:tcBorders>
            <w:shd w:val="clear" w:color="auto" w:fill="auto"/>
            <w:noWrap/>
            <w:vAlign w:val="center"/>
            <w:hideMark/>
          </w:tcPr>
          <w:p w:rsidR="00F70C25" w:rsidRPr="00303DFA" w:rsidRDefault="00F70C25" w:rsidP="00F70C25">
            <w:pPr>
              <w:spacing w:after="0" w:line="240" w:lineRule="auto"/>
              <w:jc w:val="center"/>
              <w:rPr>
                <w:rFonts w:ascii="Calibri" w:hAnsi="Calibri"/>
                <w:color w:val="000000"/>
                <w:sz w:val="22"/>
                <w:lang w:eastAsia="es-ES"/>
              </w:rPr>
            </w:pPr>
            <w:r w:rsidRPr="00303DFA">
              <w:rPr>
                <w:rFonts w:ascii="Calibri" w:hAnsi="Calibri"/>
                <w:color w:val="000000"/>
                <w:sz w:val="22"/>
                <w:lang w:eastAsia="es-ES"/>
              </w:rPr>
              <w:t>244.948</w:t>
            </w:r>
          </w:p>
        </w:tc>
      </w:tr>
      <w:tr w:rsidR="00F70C25" w:rsidRPr="00303DFA" w:rsidTr="00F70C25">
        <w:trPr>
          <w:trHeight w:val="690"/>
        </w:trPr>
        <w:tc>
          <w:tcPr>
            <w:tcW w:w="2142" w:type="dxa"/>
            <w:tcBorders>
              <w:top w:val="nil"/>
              <w:left w:val="single" w:sz="8" w:space="0" w:color="auto"/>
              <w:bottom w:val="single" w:sz="4" w:space="0" w:color="auto"/>
              <w:right w:val="single" w:sz="4" w:space="0" w:color="auto"/>
            </w:tcBorders>
            <w:shd w:val="clear" w:color="auto" w:fill="auto"/>
            <w:vAlign w:val="center"/>
            <w:hideMark/>
          </w:tcPr>
          <w:p w:rsidR="00F70C25" w:rsidRPr="00303DFA" w:rsidRDefault="00F70C25" w:rsidP="00F70C25">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Sentencias sin oposición</w:t>
            </w:r>
          </w:p>
        </w:tc>
        <w:tc>
          <w:tcPr>
            <w:tcW w:w="1180" w:type="dxa"/>
            <w:tcBorders>
              <w:top w:val="nil"/>
              <w:left w:val="nil"/>
              <w:bottom w:val="single" w:sz="4" w:space="0" w:color="auto"/>
              <w:right w:val="single" w:sz="4" w:space="0" w:color="auto"/>
            </w:tcBorders>
            <w:shd w:val="clear" w:color="auto" w:fill="auto"/>
            <w:noWrap/>
            <w:vAlign w:val="center"/>
            <w:hideMark/>
          </w:tcPr>
          <w:p w:rsidR="00F70C25" w:rsidRPr="00303DFA" w:rsidRDefault="00F70C25" w:rsidP="00F70C25">
            <w:pPr>
              <w:spacing w:after="0" w:line="240" w:lineRule="auto"/>
              <w:jc w:val="center"/>
              <w:rPr>
                <w:rFonts w:ascii="Calibri" w:hAnsi="Calibri"/>
                <w:color w:val="000000"/>
                <w:sz w:val="22"/>
                <w:lang w:eastAsia="es-ES"/>
              </w:rPr>
            </w:pPr>
            <w:r w:rsidRPr="00303DFA">
              <w:rPr>
                <w:rFonts w:ascii="Calibri" w:hAnsi="Calibri"/>
                <w:color w:val="000000"/>
                <w:sz w:val="22"/>
                <w:lang w:eastAsia="es-ES"/>
              </w:rPr>
              <w:t>86.198</w:t>
            </w:r>
          </w:p>
        </w:tc>
        <w:tc>
          <w:tcPr>
            <w:tcW w:w="1180" w:type="dxa"/>
            <w:tcBorders>
              <w:top w:val="nil"/>
              <w:left w:val="nil"/>
              <w:bottom w:val="single" w:sz="4" w:space="0" w:color="auto"/>
              <w:right w:val="single" w:sz="4" w:space="0" w:color="auto"/>
            </w:tcBorders>
            <w:shd w:val="clear" w:color="auto" w:fill="auto"/>
            <w:noWrap/>
            <w:vAlign w:val="center"/>
            <w:hideMark/>
          </w:tcPr>
          <w:p w:rsidR="00F70C25" w:rsidRPr="00303DFA" w:rsidRDefault="00F70C25" w:rsidP="00F70C25">
            <w:pPr>
              <w:spacing w:after="0" w:line="240" w:lineRule="auto"/>
              <w:jc w:val="center"/>
              <w:rPr>
                <w:rFonts w:ascii="Calibri" w:hAnsi="Calibri"/>
                <w:color w:val="000000"/>
                <w:sz w:val="22"/>
                <w:lang w:eastAsia="es-ES"/>
              </w:rPr>
            </w:pPr>
            <w:r w:rsidRPr="00303DFA">
              <w:rPr>
                <w:rFonts w:ascii="Calibri" w:hAnsi="Calibri"/>
                <w:color w:val="000000"/>
                <w:sz w:val="22"/>
                <w:lang w:eastAsia="es-ES"/>
              </w:rPr>
              <w:t>97.400</w:t>
            </w:r>
          </w:p>
        </w:tc>
        <w:tc>
          <w:tcPr>
            <w:tcW w:w="1180" w:type="dxa"/>
            <w:tcBorders>
              <w:top w:val="nil"/>
              <w:left w:val="nil"/>
              <w:bottom w:val="single" w:sz="4" w:space="0" w:color="auto"/>
              <w:right w:val="single" w:sz="4" w:space="0" w:color="auto"/>
            </w:tcBorders>
            <w:shd w:val="clear" w:color="auto" w:fill="auto"/>
            <w:noWrap/>
            <w:vAlign w:val="center"/>
            <w:hideMark/>
          </w:tcPr>
          <w:p w:rsidR="00F70C25" w:rsidRPr="00303DFA" w:rsidRDefault="00F70C25" w:rsidP="00F70C25">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1.655</w:t>
            </w:r>
          </w:p>
        </w:tc>
        <w:tc>
          <w:tcPr>
            <w:tcW w:w="1563" w:type="dxa"/>
            <w:tcBorders>
              <w:top w:val="nil"/>
              <w:left w:val="nil"/>
              <w:bottom w:val="single" w:sz="4" w:space="0" w:color="auto"/>
              <w:right w:val="single" w:sz="4" w:space="0" w:color="auto"/>
            </w:tcBorders>
            <w:shd w:val="clear" w:color="auto" w:fill="auto"/>
            <w:noWrap/>
            <w:vAlign w:val="center"/>
            <w:hideMark/>
          </w:tcPr>
          <w:p w:rsidR="00F70C25" w:rsidRPr="00303DFA" w:rsidRDefault="00F70C25" w:rsidP="00F70C25">
            <w:pPr>
              <w:spacing w:after="0" w:line="240" w:lineRule="auto"/>
              <w:jc w:val="center"/>
              <w:rPr>
                <w:rFonts w:ascii="Calibri" w:hAnsi="Calibri"/>
                <w:color w:val="000000"/>
                <w:sz w:val="22"/>
                <w:lang w:eastAsia="es-ES"/>
              </w:rPr>
            </w:pPr>
            <w:r w:rsidRPr="00303DFA">
              <w:rPr>
                <w:rFonts w:ascii="Calibri" w:hAnsi="Calibri"/>
                <w:color w:val="000000"/>
                <w:sz w:val="22"/>
                <w:lang w:eastAsia="es-ES"/>
              </w:rPr>
              <w:t>2.446</w:t>
            </w:r>
          </w:p>
        </w:tc>
        <w:tc>
          <w:tcPr>
            <w:tcW w:w="1180" w:type="dxa"/>
            <w:tcBorders>
              <w:top w:val="nil"/>
              <w:left w:val="nil"/>
              <w:bottom w:val="single" w:sz="4" w:space="0" w:color="auto"/>
              <w:right w:val="single" w:sz="8" w:space="0" w:color="auto"/>
            </w:tcBorders>
            <w:shd w:val="clear" w:color="auto" w:fill="auto"/>
            <w:noWrap/>
            <w:vAlign w:val="center"/>
            <w:hideMark/>
          </w:tcPr>
          <w:p w:rsidR="00F70C25" w:rsidRPr="00303DFA" w:rsidRDefault="00F70C25" w:rsidP="00F70C25">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187.699</w:t>
            </w:r>
          </w:p>
        </w:tc>
      </w:tr>
      <w:tr w:rsidR="00F70C25" w:rsidRPr="00303DFA" w:rsidTr="00F70C25">
        <w:trPr>
          <w:trHeight w:val="840"/>
        </w:trPr>
        <w:tc>
          <w:tcPr>
            <w:tcW w:w="2142" w:type="dxa"/>
            <w:tcBorders>
              <w:top w:val="nil"/>
              <w:left w:val="single" w:sz="8" w:space="0" w:color="auto"/>
              <w:bottom w:val="single" w:sz="4" w:space="0" w:color="auto"/>
              <w:right w:val="single" w:sz="4" w:space="0" w:color="auto"/>
            </w:tcBorders>
            <w:shd w:val="clear" w:color="auto" w:fill="auto"/>
            <w:vAlign w:val="center"/>
            <w:hideMark/>
          </w:tcPr>
          <w:p w:rsidR="00F70C25" w:rsidRPr="00303DFA" w:rsidRDefault="00F70C25" w:rsidP="00F70C25">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Autos finales</w:t>
            </w:r>
          </w:p>
        </w:tc>
        <w:tc>
          <w:tcPr>
            <w:tcW w:w="1180" w:type="dxa"/>
            <w:tcBorders>
              <w:top w:val="nil"/>
              <w:left w:val="nil"/>
              <w:bottom w:val="single" w:sz="4" w:space="0" w:color="auto"/>
              <w:right w:val="single" w:sz="4" w:space="0" w:color="auto"/>
            </w:tcBorders>
            <w:shd w:val="clear" w:color="auto" w:fill="auto"/>
            <w:noWrap/>
            <w:vAlign w:val="center"/>
            <w:hideMark/>
          </w:tcPr>
          <w:p w:rsidR="00F70C25" w:rsidRPr="00303DFA" w:rsidRDefault="00F70C25" w:rsidP="00F70C25">
            <w:pPr>
              <w:spacing w:after="0" w:line="240" w:lineRule="auto"/>
              <w:jc w:val="center"/>
              <w:rPr>
                <w:rFonts w:ascii="Calibri" w:hAnsi="Calibri"/>
                <w:color w:val="000000"/>
                <w:sz w:val="22"/>
                <w:lang w:eastAsia="es-ES"/>
              </w:rPr>
            </w:pPr>
            <w:r w:rsidRPr="00303DFA">
              <w:rPr>
                <w:rFonts w:ascii="Calibri" w:hAnsi="Calibri"/>
                <w:color w:val="000000"/>
                <w:sz w:val="22"/>
                <w:lang w:eastAsia="es-ES"/>
              </w:rPr>
              <w:t>663.339</w:t>
            </w:r>
          </w:p>
        </w:tc>
        <w:tc>
          <w:tcPr>
            <w:tcW w:w="1180" w:type="dxa"/>
            <w:tcBorders>
              <w:top w:val="nil"/>
              <w:left w:val="nil"/>
              <w:bottom w:val="single" w:sz="4" w:space="0" w:color="auto"/>
              <w:right w:val="single" w:sz="4" w:space="0" w:color="auto"/>
            </w:tcBorders>
            <w:shd w:val="clear" w:color="auto" w:fill="auto"/>
            <w:noWrap/>
            <w:vAlign w:val="center"/>
            <w:hideMark/>
          </w:tcPr>
          <w:p w:rsidR="00F70C25" w:rsidRPr="00303DFA" w:rsidRDefault="00F70C25" w:rsidP="00F70C25">
            <w:pPr>
              <w:spacing w:after="0" w:line="240" w:lineRule="auto"/>
              <w:jc w:val="center"/>
              <w:rPr>
                <w:rFonts w:ascii="Calibri" w:hAnsi="Calibri"/>
                <w:color w:val="000000"/>
                <w:sz w:val="22"/>
                <w:lang w:eastAsia="es-ES"/>
              </w:rPr>
            </w:pPr>
            <w:r w:rsidRPr="00303DFA">
              <w:rPr>
                <w:rFonts w:ascii="Calibri" w:hAnsi="Calibri"/>
                <w:color w:val="000000"/>
                <w:sz w:val="22"/>
                <w:lang w:eastAsia="es-ES"/>
              </w:rPr>
              <w:t> </w:t>
            </w:r>
          </w:p>
        </w:tc>
        <w:tc>
          <w:tcPr>
            <w:tcW w:w="1180" w:type="dxa"/>
            <w:tcBorders>
              <w:top w:val="nil"/>
              <w:left w:val="nil"/>
              <w:bottom w:val="single" w:sz="4" w:space="0" w:color="auto"/>
              <w:right w:val="single" w:sz="4" w:space="0" w:color="auto"/>
            </w:tcBorders>
            <w:shd w:val="clear" w:color="auto" w:fill="auto"/>
            <w:noWrap/>
            <w:vAlign w:val="center"/>
            <w:hideMark/>
          </w:tcPr>
          <w:p w:rsidR="00F70C25" w:rsidRPr="00303DFA" w:rsidRDefault="00F70C25" w:rsidP="00F70C25">
            <w:pPr>
              <w:spacing w:after="0" w:line="240" w:lineRule="auto"/>
              <w:jc w:val="center"/>
              <w:rPr>
                <w:rFonts w:ascii="Calibri" w:hAnsi="Calibri"/>
                <w:color w:val="000000"/>
                <w:sz w:val="22"/>
                <w:lang w:eastAsia="es-ES"/>
              </w:rPr>
            </w:pPr>
            <w:r w:rsidRPr="00303DFA">
              <w:rPr>
                <w:rFonts w:ascii="Calibri" w:hAnsi="Calibri"/>
                <w:color w:val="000000"/>
                <w:sz w:val="22"/>
                <w:lang w:eastAsia="es-ES"/>
              </w:rPr>
              <w:t>11.735</w:t>
            </w:r>
          </w:p>
        </w:tc>
        <w:tc>
          <w:tcPr>
            <w:tcW w:w="1563" w:type="dxa"/>
            <w:tcBorders>
              <w:top w:val="nil"/>
              <w:left w:val="nil"/>
              <w:bottom w:val="single" w:sz="4" w:space="0" w:color="auto"/>
              <w:right w:val="single" w:sz="4" w:space="0" w:color="auto"/>
            </w:tcBorders>
            <w:shd w:val="clear" w:color="auto" w:fill="auto"/>
            <w:noWrap/>
            <w:vAlign w:val="center"/>
            <w:hideMark/>
          </w:tcPr>
          <w:p w:rsidR="00F70C25" w:rsidRPr="00303DFA" w:rsidRDefault="00F70C25" w:rsidP="00F70C25">
            <w:pPr>
              <w:spacing w:after="0" w:line="240" w:lineRule="auto"/>
              <w:jc w:val="center"/>
              <w:rPr>
                <w:rFonts w:ascii="Calibri" w:hAnsi="Calibri"/>
                <w:color w:val="000000"/>
                <w:sz w:val="22"/>
                <w:lang w:eastAsia="es-ES"/>
              </w:rPr>
            </w:pPr>
            <w:r w:rsidRPr="00303DFA">
              <w:rPr>
                <w:rFonts w:ascii="Calibri" w:hAnsi="Calibri"/>
                <w:color w:val="000000"/>
                <w:sz w:val="22"/>
                <w:lang w:eastAsia="es-ES"/>
              </w:rPr>
              <w:t>7.306</w:t>
            </w:r>
          </w:p>
        </w:tc>
        <w:tc>
          <w:tcPr>
            <w:tcW w:w="1180" w:type="dxa"/>
            <w:tcBorders>
              <w:top w:val="nil"/>
              <w:left w:val="nil"/>
              <w:bottom w:val="single" w:sz="4" w:space="0" w:color="auto"/>
              <w:right w:val="single" w:sz="8" w:space="0" w:color="auto"/>
            </w:tcBorders>
            <w:shd w:val="clear" w:color="auto" w:fill="auto"/>
            <w:noWrap/>
            <w:vAlign w:val="center"/>
            <w:hideMark/>
          </w:tcPr>
          <w:p w:rsidR="00F70C25" w:rsidRPr="00303DFA" w:rsidRDefault="00F70C25" w:rsidP="00F70C25">
            <w:pPr>
              <w:spacing w:after="0" w:line="240" w:lineRule="auto"/>
              <w:jc w:val="center"/>
              <w:rPr>
                <w:rFonts w:ascii="Calibri" w:hAnsi="Calibri"/>
                <w:color w:val="000000"/>
                <w:sz w:val="22"/>
                <w:lang w:eastAsia="es-ES"/>
              </w:rPr>
            </w:pPr>
            <w:r w:rsidRPr="00303DFA">
              <w:rPr>
                <w:rFonts w:ascii="Calibri" w:hAnsi="Calibri"/>
                <w:color w:val="000000"/>
                <w:sz w:val="22"/>
                <w:lang w:eastAsia="es-ES"/>
              </w:rPr>
              <w:t>682.380</w:t>
            </w:r>
          </w:p>
        </w:tc>
      </w:tr>
      <w:tr w:rsidR="00F70C25" w:rsidRPr="00303DFA" w:rsidTr="00F70C25">
        <w:trPr>
          <w:trHeight w:val="765"/>
        </w:trPr>
        <w:tc>
          <w:tcPr>
            <w:tcW w:w="2142" w:type="dxa"/>
            <w:tcBorders>
              <w:top w:val="nil"/>
              <w:left w:val="single" w:sz="8" w:space="0" w:color="auto"/>
              <w:bottom w:val="single" w:sz="8" w:space="0" w:color="auto"/>
              <w:right w:val="single" w:sz="4" w:space="0" w:color="auto"/>
            </w:tcBorders>
            <w:shd w:val="clear" w:color="auto" w:fill="auto"/>
            <w:vAlign w:val="center"/>
            <w:hideMark/>
          </w:tcPr>
          <w:p w:rsidR="00F70C25" w:rsidRPr="00303DFA" w:rsidRDefault="00F70C25" w:rsidP="00F70C25">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Decretos finales</w:t>
            </w:r>
          </w:p>
        </w:tc>
        <w:tc>
          <w:tcPr>
            <w:tcW w:w="1180" w:type="dxa"/>
            <w:tcBorders>
              <w:top w:val="nil"/>
              <w:left w:val="nil"/>
              <w:bottom w:val="single" w:sz="8" w:space="0" w:color="auto"/>
              <w:right w:val="single" w:sz="4" w:space="0" w:color="auto"/>
            </w:tcBorders>
            <w:shd w:val="clear" w:color="auto" w:fill="auto"/>
            <w:noWrap/>
            <w:vAlign w:val="center"/>
            <w:hideMark/>
          </w:tcPr>
          <w:p w:rsidR="00F70C25" w:rsidRPr="00303DFA" w:rsidRDefault="00F70C25" w:rsidP="00F70C25">
            <w:pPr>
              <w:spacing w:after="0" w:line="240" w:lineRule="auto"/>
              <w:jc w:val="center"/>
              <w:rPr>
                <w:rFonts w:ascii="Calibri" w:hAnsi="Calibri"/>
                <w:color w:val="000000"/>
                <w:sz w:val="22"/>
                <w:lang w:eastAsia="es-ES"/>
              </w:rPr>
            </w:pPr>
            <w:r w:rsidRPr="00303DFA">
              <w:rPr>
                <w:rFonts w:ascii="Calibri" w:hAnsi="Calibri"/>
                <w:color w:val="000000"/>
                <w:sz w:val="22"/>
                <w:lang w:eastAsia="es-ES"/>
              </w:rPr>
              <w:t>644.067</w:t>
            </w:r>
          </w:p>
        </w:tc>
        <w:tc>
          <w:tcPr>
            <w:tcW w:w="1180" w:type="dxa"/>
            <w:tcBorders>
              <w:top w:val="nil"/>
              <w:left w:val="nil"/>
              <w:bottom w:val="single" w:sz="8" w:space="0" w:color="auto"/>
              <w:right w:val="single" w:sz="4" w:space="0" w:color="auto"/>
            </w:tcBorders>
            <w:shd w:val="clear" w:color="auto" w:fill="auto"/>
            <w:noWrap/>
            <w:vAlign w:val="center"/>
            <w:hideMark/>
          </w:tcPr>
          <w:p w:rsidR="00F70C25" w:rsidRPr="00303DFA" w:rsidRDefault="00F70C25" w:rsidP="00F70C25">
            <w:pPr>
              <w:spacing w:after="0" w:line="240" w:lineRule="auto"/>
              <w:jc w:val="center"/>
              <w:rPr>
                <w:rFonts w:ascii="Calibri" w:hAnsi="Calibri"/>
                <w:color w:val="000000"/>
                <w:sz w:val="22"/>
                <w:lang w:eastAsia="es-ES"/>
              </w:rPr>
            </w:pPr>
            <w:r w:rsidRPr="00303DFA">
              <w:rPr>
                <w:rFonts w:ascii="Calibri" w:hAnsi="Calibri"/>
                <w:color w:val="000000"/>
                <w:sz w:val="22"/>
                <w:lang w:eastAsia="es-ES"/>
              </w:rPr>
              <w:t> </w:t>
            </w:r>
          </w:p>
        </w:tc>
        <w:tc>
          <w:tcPr>
            <w:tcW w:w="1180" w:type="dxa"/>
            <w:tcBorders>
              <w:top w:val="nil"/>
              <w:left w:val="nil"/>
              <w:bottom w:val="single" w:sz="8" w:space="0" w:color="auto"/>
              <w:right w:val="single" w:sz="4" w:space="0" w:color="auto"/>
            </w:tcBorders>
            <w:shd w:val="clear" w:color="auto" w:fill="auto"/>
            <w:noWrap/>
            <w:vAlign w:val="center"/>
            <w:hideMark/>
          </w:tcPr>
          <w:p w:rsidR="00F70C25" w:rsidRPr="00303DFA" w:rsidRDefault="00F70C25" w:rsidP="00F70C25">
            <w:pPr>
              <w:spacing w:after="0" w:line="240" w:lineRule="auto"/>
              <w:jc w:val="center"/>
              <w:rPr>
                <w:rFonts w:ascii="Calibri" w:hAnsi="Calibri"/>
                <w:color w:val="000000"/>
                <w:sz w:val="22"/>
                <w:lang w:eastAsia="es-ES"/>
              </w:rPr>
            </w:pPr>
            <w:r w:rsidRPr="00303DFA">
              <w:rPr>
                <w:rFonts w:ascii="Calibri" w:hAnsi="Calibri"/>
                <w:color w:val="000000"/>
                <w:sz w:val="22"/>
                <w:lang w:eastAsia="es-ES"/>
              </w:rPr>
              <w:t>8.019</w:t>
            </w:r>
          </w:p>
        </w:tc>
        <w:tc>
          <w:tcPr>
            <w:tcW w:w="1563" w:type="dxa"/>
            <w:tcBorders>
              <w:top w:val="nil"/>
              <w:left w:val="nil"/>
              <w:bottom w:val="single" w:sz="8" w:space="0" w:color="auto"/>
              <w:right w:val="single" w:sz="4" w:space="0" w:color="auto"/>
            </w:tcBorders>
            <w:shd w:val="clear" w:color="auto" w:fill="auto"/>
            <w:noWrap/>
            <w:vAlign w:val="center"/>
            <w:hideMark/>
          </w:tcPr>
          <w:p w:rsidR="00F70C25" w:rsidRPr="00303DFA" w:rsidRDefault="00F70C25" w:rsidP="00F70C25">
            <w:pPr>
              <w:spacing w:after="0" w:line="240" w:lineRule="auto"/>
              <w:jc w:val="center"/>
              <w:rPr>
                <w:rFonts w:ascii="Calibri" w:hAnsi="Calibri"/>
                <w:color w:val="000000"/>
                <w:sz w:val="22"/>
                <w:lang w:eastAsia="es-ES"/>
              </w:rPr>
            </w:pPr>
            <w:r w:rsidRPr="00303DFA">
              <w:rPr>
                <w:rFonts w:ascii="Calibri" w:hAnsi="Calibri"/>
                <w:color w:val="000000"/>
                <w:sz w:val="22"/>
                <w:lang w:eastAsia="es-ES"/>
              </w:rPr>
              <w:t>2.294</w:t>
            </w:r>
          </w:p>
        </w:tc>
        <w:tc>
          <w:tcPr>
            <w:tcW w:w="1180" w:type="dxa"/>
            <w:tcBorders>
              <w:top w:val="nil"/>
              <w:left w:val="nil"/>
              <w:bottom w:val="single" w:sz="8" w:space="0" w:color="auto"/>
              <w:right w:val="single" w:sz="8" w:space="0" w:color="auto"/>
            </w:tcBorders>
            <w:shd w:val="clear" w:color="auto" w:fill="auto"/>
            <w:noWrap/>
            <w:vAlign w:val="center"/>
            <w:hideMark/>
          </w:tcPr>
          <w:p w:rsidR="00F70C25" w:rsidRPr="00303DFA" w:rsidRDefault="00F70C25" w:rsidP="00F70C25">
            <w:pPr>
              <w:spacing w:after="0" w:line="240" w:lineRule="auto"/>
              <w:jc w:val="center"/>
              <w:rPr>
                <w:rFonts w:ascii="Calibri" w:hAnsi="Calibri"/>
                <w:color w:val="000000"/>
                <w:sz w:val="22"/>
                <w:lang w:eastAsia="es-ES"/>
              </w:rPr>
            </w:pPr>
            <w:r w:rsidRPr="00303DFA">
              <w:rPr>
                <w:rFonts w:ascii="Calibri" w:hAnsi="Calibri"/>
                <w:color w:val="000000"/>
                <w:sz w:val="22"/>
                <w:lang w:eastAsia="es-ES"/>
              </w:rPr>
              <w:t>654.380</w:t>
            </w:r>
          </w:p>
        </w:tc>
      </w:tr>
    </w:tbl>
    <w:p w:rsidR="00FB5F85" w:rsidRPr="00303DFA" w:rsidRDefault="00FB75A5" w:rsidP="00FB5F85">
      <w:pPr>
        <w:spacing w:before="240" w:after="120"/>
        <w:jc w:val="both"/>
        <w:rPr>
          <w:rFonts w:ascii="Calibri" w:hAnsi="Calibri"/>
          <w:sz w:val="22"/>
        </w:rPr>
      </w:pPr>
      <w:r w:rsidRPr="00303DFA">
        <w:rPr>
          <w:rFonts w:ascii="Calibri" w:hAnsi="Calibri"/>
          <w:sz w:val="22"/>
        </w:rPr>
        <w:t xml:space="preserve">Muy relevante es el dato de que 186.926 sentencias dictadas en procedimientos sin oposición, lo que supone </w:t>
      </w:r>
      <w:r w:rsidRPr="009F0A53">
        <w:rPr>
          <w:rFonts w:ascii="Calibri" w:hAnsi="Calibri"/>
          <w:b/>
          <w:sz w:val="22"/>
        </w:rPr>
        <w:t>el 42% de las sentencias se dictan en procedimientos sin oposición</w:t>
      </w:r>
      <w:r w:rsidRPr="00303DFA">
        <w:rPr>
          <w:rFonts w:ascii="Calibri" w:hAnsi="Calibri"/>
          <w:b/>
          <w:sz w:val="22"/>
          <w:u w:val="single"/>
        </w:rPr>
        <w:t>.</w:t>
      </w:r>
      <w:r w:rsidRPr="00303DFA">
        <w:rPr>
          <w:rFonts w:ascii="Calibri" w:hAnsi="Calibri"/>
          <w:sz w:val="22"/>
        </w:rPr>
        <w:t xml:space="preserve"> Este hecho se intensifica en el caso de los procedimientos en materia de familia en los que </w:t>
      </w:r>
      <w:r w:rsidRPr="009F0A53">
        <w:rPr>
          <w:rFonts w:ascii="Calibri" w:hAnsi="Calibri"/>
          <w:b/>
          <w:sz w:val="22"/>
        </w:rPr>
        <w:t>el 60% de la sentencias se dictan en procesos sin oposición</w:t>
      </w:r>
      <w:r w:rsidRPr="00303DFA">
        <w:rPr>
          <w:rFonts w:ascii="Calibri" w:hAnsi="Calibri"/>
          <w:sz w:val="22"/>
        </w:rPr>
        <w:t xml:space="preserve"> (aproximadamente 99.846 sentencias de un total de 160.964 dictadas en materia de familia). </w:t>
      </w:r>
    </w:p>
    <w:p w:rsidR="00F70C25" w:rsidRPr="00303DFA" w:rsidRDefault="00F70C25" w:rsidP="00FB5F85">
      <w:pPr>
        <w:spacing w:before="240" w:after="120"/>
        <w:jc w:val="both"/>
        <w:rPr>
          <w:rFonts w:ascii="Calibri" w:hAnsi="Calibri"/>
          <w:sz w:val="22"/>
        </w:rPr>
      </w:pPr>
      <w:r w:rsidRPr="00303DFA">
        <w:rPr>
          <w:rFonts w:ascii="Calibri" w:hAnsi="Calibri"/>
          <w:sz w:val="22"/>
        </w:rPr>
        <w:t xml:space="preserve">En la estadística judicial – muy confusa al respecto – </w:t>
      </w:r>
      <w:r w:rsidR="0094467E" w:rsidRPr="00303DFA">
        <w:rPr>
          <w:rFonts w:ascii="Calibri" w:hAnsi="Calibri"/>
          <w:sz w:val="22"/>
        </w:rPr>
        <w:t xml:space="preserve">realizas siguientes apreciaciones que justifican los datos ofrecidos: </w:t>
      </w:r>
    </w:p>
    <w:p w:rsidR="00F70C25" w:rsidRPr="00303DFA" w:rsidRDefault="0094467E" w:rsidP="00FB5F85">
      <w:pPr>
        <w:spacing w:before="240" w:after="120" w:line="276" w:lineRule="auto"/>
        <w:ind w:left="708"/>
        <w:jc w:val="both"/>
        <w:rPr>
          <w:rFonts w:ascii="Calibri" w:hAnsi="Calibri"/>
          <w:b/>
          <w:bCs/>
          <w:i/>
          <w:sz w:val="22"/>
        </w:rPr>
      </w:pPr>
      <w:r w:rsidRPr="00303DFA">
        <w:rPr>
          <w:rFonts w:ascii="Calibri" w:hAnsi="Calibri"/>
          <w:i/>
          <w:sz w:val="22"/>
        </w:rPr>
        <w:t>“</w:t>
      </w:r>
      <w:r w:rsidR="009F0A53">
        <w:rPr>
          <w:rFonts w:ascii="Calibri" w:hAnsi="Calibri"/>
          <w:b/>
          <w:bCs/>
          <w:i/>
          <w:sz w:val="22"/>
        </w:rPr>
        <w:t>(46) En e</w:t>
      </w:r>
      <w:r w:rsidR="00F70C25" w:rsidRPr="00303DFA">
        <w:rPr>
          <w:rFonts w:ascii="Calibri" w:hAnsi="Calibri"/>
          <w:b/>
          <w:bCs/>
          <w:i/>
          <w:sz w:val="22"/>
        </w:rPr>
        <w:t>ste apartado sólo se incluirán las sentencias dictadas en procesos en los que esté personado algún demandado y no se haya allanado a la demanda.</w:t>
      </w:r>
    </w:p>
    <w:p w:rsidR="00F70C25" w:rsidRPr="00303DFA" w:rsidRDefault="00F70C25" w:rsidP="00FB5F85">
      <w:pPr>
        <w:spacing w:before="240" w:after="120" w:line="276" w:lineRule="auto"/>
        <w:ind w:left="708"/>
        <w:jc w:val="both"/>
        <w:rPr>
          <w:rFonts w:ascii="Calibri" w:hAnsi="Calibri"/>
          <w:i/>
          <w:sz w:val="22"/>
        </w:rPr>
      </w:pPr>
      <w:r w:rsidRPr="00303DFA">
        <w:rPr>
          <w:rFonts w:ascii="Calibri" w:hAnsi="Calibri"/>
          <w:b/>
          <w:bCs/>
          <w:i/>
          <w:sz w:val="22"/>
        </w:rPr>
        <w:t>(47) En éste apartado se reflejarán las sentencias dictadas en procesos en los que no estén personados todos los demandados o en los que éstos se hayan allanado a la demanda. Si alguno se ellos se ha personado y no se ha allanado, se computará como sentencias en proceso con oposición</w:t>
      </w:r>
      <w:r w:rsidR="0094467E" w:rsidRPr="00303DFA">
        <w:rPr>
          <w:rFonts w:ascii="Calibri" w:hAnsi="Calibri"/>
          <w:b/>
          <w:bCs/>
          <w:i/>
          <w:sz w:val="22"/>
        </w:rPr>
        <w:t xml:space="preserve">”. </w:t>
      </w:r>
    </w:p>
    <w:p w:rsidR="00FB75A5" w:rsidRPr="00303DFA" w:rsidRDefault="00FB75A5" w:rsidP="00FB5F85">
      <w:pPr>
        <w:spacing w:before="240" w:after="120"/>
        <w:jc w:val="both"/>
        <w:rPr>
          <w:rFonts w:ascii="Calibri" w:hAnsi="Calibri"/>
          <w:sz w:val="22"/>
        </w:rPr>
      </w:pPr>
      <w:r w:rsidRPr="00303DFA">
        <w:rPr>
          <w:rFonts w:ascii="Calibri" w:hAnsi="Calibri"/>
          <w:sz w:val="22"/>
        </w:rPr>
        <w:lastRenderedPageBreak/>
        <w:t>Otros aspectos destacables para matizar las cifras de “asuntos resueltos”, es que se computan 50.738 (996 de los Juzgados de lo Mercantil) Autos y Decretos finalizando expedientes  de juri</w:t>
      </w:r>
      <w:r w:rsidR="0094467E" w:rsidRPr="00303DFA">
        <w:rPr>
          <w:rFonts w:ascii="Calibri" w:hAnsi="Calibri"/>
          <w:sz w:val="22"/>
        </w:rPr>
        <w:t xml:space="preserve">sdicción voluntaria. Igualmente </w:t>
      </w:r>
      <w:r w:rsidRPr="00303DFA">
        <w:rPr>
          <w:rFonts w:ascii="Calibri" w:hAnsi="Calibri"/>
          <w:sz w:val="22"/>
        </w:rPr>
        <w:t>103.832</w:t>
      </w:r>
      <w:r w:rsidR="0094467E" w:rsidRPr="00303DFA">
        <w:rPr>
          <w:rFonts w:ascii="Calibri" w:hAnsi="Calibri"/>
          <w:sz w:val="22"/>
        </w:rPr>
        <w:t xml:space="preserve"> resoluciones</w:t>
      </w:r>
      <w:r w:rsidRPr="00303DFA">
        <w:rPr>
          <w:rFonts w:ascii="Calibri" w:hAnsi="Calibri"/>
          <w:sz w:val="22"/>
        </w:rPr>
        <w:t xml:space="preserve"> (65.181 Autos y 38.651 Decretos) resoluciones de incidentes y medidas. </w:t>
      </w:r>
    </w:p>
    <w:p w:rsidR="00FB75A5" w:rsidRPr="00303DFA" w:rsidRDefault="00FB75A5" w:rsidP="00FB5F85">
      <w:pPr>
        <w:spacing w:before="240" w:after="120"/>
        <w:jc w:val="both"/>
        <w:rPr>
          <w:rFonts w:ascii="Calibri" w:hAnsi="Calibri"/>
          <w:sz w:val="22"/>
        </w:rPr>
      </w:pPr>
      <w:r w:rsidRPr="00303DFA">
        <w:rPr>
          <w:rFonts w:ascii="Calibri" w:hAnsi="Calibri"/>
          <w:sz w:val="22"/>
        </w:rPr>
        <w:t xml:space="preserve">Esto supone 218.122 “asuntos resueltos” que, bien no tienen naturaleza jurisdiccional, bien son resueltos por el Secretario Judicial, bien se dictan en incidentes accesorios al procedimiento principal. En modo alguno pueden computarse, con carácter general, junto con los “asuntos resueltos” a través de sentencia. </w:t>
      </w:r>
    </w:p>
    <w:p w:rsidR="00FB75A5" w:rsidRPr="00303DFA" w:rsidRDefault="0094467E" w:rsidP="00FB5F85">
      <w:pPr>
        <w:spacing w:before="240" w:after="120"/>
        <w:jc w:val="both"/>
        <w:rPr>
          <w:rFonts w:ascii="Calibri" w:hAnsi="Calibri"/>
          <w:sz w:val="22"/>
        </w:rPr>
      </w:pPr>
      <w:r w:rsidRPr="00303DFA">
        <w:rPr>
          <w:rFonts w:ascii="Calibri" w:hAnsi="Calibri"/>
          <w:sz w:val="22"/>
        </w:rPr>
        <w:t xml:space="preserve">Son </w:t>
      </w:r>
      <w:r w:rsidR="00FB75A5" w:rsidRPr="00303DFA">
        <w:rPr>
          <w:rFonts w:ascii="Calibri" w:hAnsi="Calibri"/>
          <w:sz w:val="22"/>
        </w:rPr>
        <w:t>reseñables son los 552.874 “autos finales” computados como “asuntos resueltos”</w:t>
      </w:r>
      <w:r w:rsidR="00FB75A5" w:rsidRPr="00303DFA">
        <w:rPr>
          <w:rStyle w:val="Refdenotaalpie"/>
          <w:rFonts w:ascii="Calibri" w:hAnsi="Calibri"/>
          <w:sz w:val="22"/>
        </w:rPr>
        <w:footnoteReference w:id="6"/>
      </w:r>
      <w:r w:rsidR="00FB75A5" w:rsidRPr="00303DFA">
        <w:rPr>
          <w:rFonts w:ascii="Calibri" w:hAnsi="Calibri"/>
          <w:sz w:val="22"/>
        </w:rPr>
        <w:t xml:space="preserve">, esto es, sólo conforme a este apartado, concluyen más procedimientos por auto que por sentencia, lo que no deja de ser altamente significativo de la inadecuación de la estadística judicial en este aspecto.  </w:t>
      </w:r>
    </w:p>
    <w:p w:rsidR="00D10C38" w:rsidRPr="00303DFA" w:rsidRDefault="0094467E" w:rsidP="00FB5F85">
      <w:pPr>
        <w:jc w:val="both"/>
        <w:rPr>
          <w:rFonts w:ascii="Calibri" w:hAnsi="Calibri"/>
          <w:b/>
          <w:bCs/>
          <w:i/>
          <w:sz w:val="22"/>
        </w:rPr>
      </w:pPr>
      <w:r w:rsidRPr="00303DFA">
        <w:rPr>
          <w:rFonts w:ascii="Calibri" w:hAnsi="Calibri"/>
          <w:sz w:val="22"/>
        </w:rPr>
        <w:t xml:space="preserve">Por último, la estadística judicial ofrece una cifra de 654.380 decretos finales, que son aquellos definidos del siguiente modo por los propios boletines de recogida de estadística: </w:t>
      </w:r>
      <w:r w:rsidRPr="00303DFA">
        <w:rPr>
          <w:rFonts w:ascii="Calibri" w:hAnsi="Calibri"/>
          <w:i/>
          <w:sz w:val="22"/>
        </w:rPr>
        <w:t>“</w:t>
      </w:r>
      <w:r w:rsidR="00D10C38" w:rsidRPr="00303DFA">
        <w:rPr>
          <w:rFonts w:ascii="Calibri" w:hAnsi="Calibri"/>
          <w:b/>
          <w:bCs/>
          <w:i/>
          <w:sz w:val="22"/>
        </w:rPr>
        <w:t>(*) Se computarán únicamente aquellos que pongan fin al procedim</w:t>
      </w:r>
      <w:r w:rsidRPr="00303DFA">
        <w:rPr>
          <w:rFonts w:ascii="Calibri" w:hAnsi="Calibri"/>
          <w:b/>
          <w:bCs/>
          <w:i/>
          <w:sz w:val="22"/>
        </w:rPr>
        <w:t xml:space="preserve">iento o impidan su continuación”. </w:t>
      </w:r>
    </w:p>
    <w:p w:rsidR="0094467E" w:rsidRPr="00303DFA" w:rsidRDefault="0094467E" w:rsidP="00FB5F85">
      <w:pPr>
        <w:jc w:val="both"/>
        <w:rPr>
          <w:rFonts w:ascii="Calibri" w:hAnsi="Calibri"/>
          <w:bCs/>
          <w:sz w:val="22"/>
        </w:rPr>
      </w:pPr>
      <w:r w:rsidRPr="00303DFA">
        <w:rPr>
          <w:rFonts w:ascii="Calibri" w:hAnsi="Calibri"/>
          <w:bCs/>
          <w:sz w:val="22"/>
        </w:rPr>
        <w:t xml:space="preserve">La situación que la Memoria del CGPJ queda reflejada en el siguiente gráfico que resulta abrumador en cuanto a la manifestación de la profunda incorrección  de los datos que se ofrecen: </w:t>
      </w:r>
    </w:p>
    <w:p w:rsidR="0094467E" w:rsidRPr="00303DFA" w:rsidRDefault="0094467E" w:rsidP="0094467E">
      <w:pPr>
        <w:jc w:val="both"/>
        <w:rPr>
          <w:rFonts w:ascii="Calibri" w:hAnsi="Calibri"/>
          <w:b/>
          <w:bCs/>
          <w:sz w:val="22"/>
        </w:rPr>
      </w:pPr>
      <w:r w:rsidRPr="00303DFA">
        <w:rPr>
          <w:rFonts w:ascii="Calibri" w:hAnsi="Calibri"/>
          <w:noProof/>
          <w:sz w:val="22"/>
          <w:lang w:eastAsia="es-ES"/>
        </w:rPr>
        <w:lastRenderedPageBreak/>
        <w:drawing>
          <wp:inline distT="0" distB="0" distL="0" distR="0" wp14:anchorId="748A29D8" wp14:editId="73744731">
            <wp:extent cx="5400040" cy="2802057"/>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467E" w:rsidRPr="00303DFA" w:rsidRDefault="0094467E" w:rsidP="00FB5F85">
      <w:pPr>
        <w:jc w:val="both"/>
        <w:rPr>
          <w:rFonts w:ascii="Calibri" w:hAnsi="Calibri"/>
          <w:sz w:val="22"/>
        </w:rPr>
      </w:pPr>
      <w:r w:rsidRPr="00303DFA">
        <w:rPr>
          <w:rFonts w:ascii="Calibri" w:hAnsi="Calibri"/>
          <w:sz w:val="22"/>
        </w:rPr>
        <w:t xml:space="preserve">Esto es, según el CGPJ sólo el 25% de los “asuntos ingresados” culminarían por sentencia, cuando un 38% culmina mediante auto y, significativamente – hemos de recordar que el Secretario Judicial sólo tiene funciones para finalizar el procedimiento cuando la decisión viene reglada por la Ley y no existe margen de apreciación alguno – el 37% culmina mediante Decreto. </w:t>
      </w:r>
    </w:p>
    <w:p w:rsidR="00C1190C" w:rsidRPr="009F0A53" w:rsidRDefault="0070327B" w:rsidP="003C07B4">
      <w:pPr>
        <w:pStyle w:val="Ttulo1"/>
        <w:spacing w:before="240" w:after="120" w:line="276" w:lineRule="auto"/>
        <w:jc w:val="both"/>
        <w:rPr>
          <w:rFonts w:ascii="Calibri" w:hAnsi="Calibri" w:cs="Times New Roman"/>
          <w:b/>
          <w:sz w:val="24"/>
          <w:szCs w:val="24"/>
          <w:u w:val="none"/>
          <w:lang w:eastAsia="es-ES"/>
        </w:rPr>
      </w:pPr>
      <w:bookmarkStart w:id="18" w:name="_Toc353566616"/>
      <w:r w:rsidRPr="009F0A53">
        <w:rPr>
          <w:rFonts w:ascii="Calibri" w:hAnsi="Calibri" w:cs="Times New Roman"/>
          <w:b/>
          <w:sz w:val="24"/>
          <w:szCs w:val="24"/>
          <w:u w:val="none"/>
          <w:lang w:eastAsia="es-ES"/>
        </w:rPr>
        <w:t>IV</w:t>
      </w:r>
      <w:r w:rsidR="00B8415D" w:rsidRPr="009F0A53">
        <w:rPr>
          <w:rFonts w:ascii="Calibri" w:hAnsi="Calibri" w:cs="Times New Roman"/>
          <w:b/>
          <w:sz w:val="24"/>
          <w:szCs w:val="24"/>
          <w:u w:val="none"/>
          <w:lang w:eastAsia="es-ES"/>
        </w:rPr>
        <w:t>.</w:t>
      </w:r>
      <w:r w:rsidR="00D43750" w:rsidRPr="009F0A53">
        <w:rPr>
          <w:rFonts w:ascii="Calibri" w:hAnsi="Calibri" w:cs="Times New Roman"/>
          <w:b/>
          <w:sz w:val="24"/>
          <w:szCs w:val="24"/>
          <w:u w:val="none"/>
          <w:lang w:eastAsia="es-ES"/>
        </w:rPr>
        <w:t xml:space="preserve"> </w:t>
      </w:r>
      <w:r w:rsidRPr="009F0A53">
        <w:rPr>
          <w:rFonts w:ascii="Calibri" w:hAnsi="Calibri" w:cs="Times New Roman"/>
          <w:b/>
          <w:sz w:val="24"/>
          <w:szCs w:val="24"/>
          <w:u w:val="none"/>
          <w:lang w:eastAsia="es-ES"/>
        </w:rPr>
        <w:t>DATOS ESTADÍSTICOS DEL ORDEN PENAL</w:t>
      </w:r>
      <w:bookmarkEnd w:id="18"/>
    </w:p>
    <w:p w:rsidR="00424F04" w:rsidRPr="00303DFA" w:rsidRDefault="0070327B" w:rsidP="009E413B">
      <w:pPr>
        <w:jc w:val="both"/>
        <w:rPr>
          <w:rFonts w:ascii="Calibri" w:hAnsi="Calibri"/>
          <w:sz w:val="22"/>
        </w:rPr>
      </w:pPr>
      <w:r w:rsidRPr="00303DFA">
        <w:rPr>
          <w:rFonts w:ascii="Calibri" w:hAnsi="Calibri"/>
          <w:sz w:val="22"/>
        </w:rPr>
        <w:t>En el caso del Orden Penal, t</w:t>
      </w:r>
      <w:r w:rsidR="006A1A8E" w:rsidRPr="00303DFA">
        <w:rPr>
          <w:rFonts w:ascii="Calibri" w:hAnsi="Calibri"/>
          <w:sz w:val="22"/>
        </w:rPr>
        <w:t xml:space="preserve">omando en consideración las </w:t>
      </w:r>
      <w:r w:rsidR="00D43750" w:rsidRPr="00303DFA">
        <w:rPr>
          <w:rFonts w:ascii="Calibri" w:hAnsi="Calibri"/>
          <w:sz w:val="22"/>
        </w:rPr>
        <w:t xml:space="preserve">cifras generales de </w:t>
      </w:r>
      <w:r w:rsidR="00D43750" w:rsidRPr="00303DFA">
        <w:rPr>
          <w:rFonts w:ascii="Calibri" w:hAnsi="Calibri"/>
          <w:b/>
          <w:bCs/>
          <w:sz w:val="22"/>
        </w:rPr>
        <w:t xml:space="preserve">6.542.545 </w:t>
      </w:r>
      <w:r w:rsidR="00D43750" w:rsidRPr="00303DFA">
        <w:rPr>
          <w:rFonts w:ascii="Calibri" w:hAnsi="Calibri"/>
          <w:bCs/>
          <w:sz w:val="22"/>
        </w:rPr>
        <w:t xml:space="preserve">de “asuntos ingresados” y </w:t>
      </w:r>
      <w:r w:rsidR="00D43750" w:rsidRPr="00303DFA">
        <w:rPr>
          <w:rFonts w:ascii="Calibri" w:hAnsi="Calibri"/>
          <w:b/>
          <w:bCs/>
          <w:sz w:val="22"/>
        </w:rPr>
        <w:t xml:space="preserve">6.563.629 </w:t>
      </w:r>
      <w:r w:rsidR="00D43750" w:rsidRPr="00303DFA">
        <w:rPr>
          <w:rFonts w:ascii="Calibri" w:hAnsi="Calibri"/>
          <w:bCs/>
          <w:sz w:val="22"/>
        </w:rPr>
        <w:t>de “asuntos resueltos”</w:t>
      </w:r>
      <w:r w:rsidR="006A1A8E" w:rsidRPr="00303DFA">
        <w:rPr>
          <w:rFonts w:ascii="Calibri" w:hAnsi="Calibri"/>
          <w:bCs/>
          <w:sz w:val="22"/>
        </w:rPr>
        <w:t xml:space="preserve"> que la estadística judicial recoge respecto de la carga de trabajo de los órganos con competencias para </w:t>
      </w:r>
      <w:r w:rsidR="00015F83" w:rsidRPr="00303DFA">
        <w:rPr>
          <w:rFonts w:ascii="Calibri" w:hAnsi="Calibri"/>
          <w:bCs/>
          <w:sz w:val="22"/>
        </w:rPr>
        <w:t xml:space="preserve">, a los </w:t>
      </w:r>
      <w:r w:rsidR="00424F04" w:rsidRPr="00303DFA">
        <w:rPr>
          <w:rFonts w:ascii="Calibri" w:hAnsi="Calibri"/>
          <w:sz w:val="22"/>
        </w:rPr>
        <w:t xml:space="preserve">efectos de apreciar la situación de la Jurisdicción Penal es evidente que el análisis debe focalizarse inicialmente en la carga de trabajo de los Juzgados de Instrucción y, tal como veremos de modo cuantitativamente más limitado, la proyección de la labor de aquellos en los Juzgados de lo Penal y la Audiencia Provincial. </w:t>
      </w:r>
    </w:p>
    <w:p w:rsidR="00845233" w:rsidRPr="009F0A53" w:rsidRDefault="000E6FF0" w:rsidP="003C07B4">
      <w:pPr>
        <w:pStyle w:val="Ttulo2"/>
        <w:spacing w:before="240" w:after="120" w:line="276" w:lineRule="auto"/>
        <w:rPr>
          <w:rFonts w:ascii="Calibri" w:hAnsi="Calibri" w:cs="Times New Roman"/>
          <w:sz w:val="22"/>
          <w:szCs w:val="22"/>
          <w:u w:val="none"/>
        </w:rPr>
      </w:pPr>
      <w:bookmarkStart w:id="19" w:name="_Toc353566617"/>
      <w:r w:rsidRPr="009F0A53">
        <w:rPr>
          <w:rFonts w:ascii="Calibri" w:hAnsi="Calibri" w:cs="Times New Roman"/>
          <w:sz w:val="22"/>
          <w:szCs w:val="22"/>
          <w:u w:val="none"/>
        </w:rPr>
        <w:t>1.- Incorrección general del cómputo de “asuntos ingresados” en los Juzgados de Instrucción.</w:t>
      </w:r>
      <w:bookmarkEnd w:id="19"/>
      <w:r w:rsidRPr="009F0A53">
        <w:rPr>
          <w:rFonts w:ascii="Calibri" w:hAnsi="Calibri" w:cs="Times New Roman"/>
          <w:sz w:val="22"/>
          <w:szCs w:val="22"/>
          <w:u w:val="none"/>
        </w:rPr>
        <w:t xml:space="preserve"> </w:t>
      </w:r>
    </w:p>
    <w:p w:rsidR="00601235" w:rsidRPr="00303DFA" w:rsidRDefault="00424F04" w:rsidP="00601235">
      <w:pPr>
        <w:spacing w:before="240" w:after="120"/>
        <w:jc w:val="both"/>
        <w:rPr>
          <w:rFonts w:ascii="Calibri" w:hAnsi="Calibri"/>
          <w:sz w:val="22"/>
        </w:rPr>
      </w:pPr>
      <w:r w:rsidRPr="00303DFA">
        <w:rPr>
          <w:rFonts w:ascii="Calibri" w:hAnsi="Calibri"/>
          <w:sz w:val="22"/>
        </w:rPr>
        <w:t>Los “asun</w:t>
      </w:r>
      <w:r w:rsidR="00E97EAC" w:rsidRPr="00303DFA">
        <w:rPr>
          <w:rFonts w:ascii="Calibri" w:hAnsi="Calibri"/>
          <w:sz w:val="22"/>
        </w:rPr>
        <w:t xml:space="preserve">tos ingresados” en los Juzgados que ostentan competencias, con carácter general, para conocer de la fase de </w:t>
      </w:r>
      <w:r w:rsidRPr="00303DFA">
        <w:rPr>
          <w:rFonts w:ascii="Calibri" w:hAnsi="Calibri"/>
          <w:sz w:val="22"/>
        </w:rPr>
        <w:t>Instrucción (5.</w:t>
      </w:r>
      <w:r w:rsidR="00E97EAC" w:rsidRPr="00303DFA">
        <w:rPr>
          <w:rFonts w:ascii="Calibri" w:hAnsi="Calibri"/>
          <w:sz w:val="22"/>
        </w:rPr>
        <w:t>880.778 “asuntos ingresados en Juzgados de Instrucción, Juzgados de Violencia sobre la Mujer y Juzgados Central de lo Contencioso-administrativo</w:t>
      </w:r>
      <w:r w:rsidRPr="00303DFA">
        <w:rPr>
          <w:rFonts w:ascii="Calibri" w:hAnsi="Calibri"/>
          <w:sz w:val="22"/>
        </w:rPr>
        <w:t xml:space="preserve">) </w:t>
      </w:r>
      <w:r w:rsidRPr="009F0A53">
        <w:rPr>
          <w:rFonts w:ascii="Calibri" w:hAnsi="Calibri"/>
          <w:b/>
          <w:sz w:val="22"/>
        </w:rPr>
        <w:t>supone el 87% del total ingresado en el o</w:t>
      </w:r>
      <w:r w:rsidR="005F0C39" w:rsidRPr="009F0A53">
        <w:rPr>
          <w:rFonts w:ascii="Calibri" w:hAnsi="Calibri"/>
          <w:b/>
          <w:sz w:val="22"/>
        </w:rPr>
        <w:t>rden penal de la Jurisdicción, peso que sería aún mayor si en la cifra global de “asuntos ingresados” se excluyeran los recursos devolutivos que</w:t>
      </w:r>
      <w:r w:rsidR="00462237" w:rsidRPr="009F0A53">
        <w:rPr>
          <w:rFonts w:ascii="Calibri" w:hAnsi="Calibri"/>
          <w:b/>
          <w:sz w:val="22"/>
        </w:rPr>
        <w:t xml:space="preserve"> </w:t>
      </w:r>
      <w:r w:rsidR="005F0C39" w:rsidRPr="009F0A53">
        <w:rPr>
          <w:rFonts w:ascii="Calibri" w:hAnsi="Calibri"/>
          <w:b/>
          <w:sz w:val="22"/>
        </w:rPr>
        <w:t>son incluidos como asuntos nuevos</w:t>
      </w:r>
      <w:r w:rsidR="005F0C39" w:rsidRPr="00303DFA">
        <w:rPr>
          <w:rFonts w:ascii="Calibri" w:hAnsi="Calibri"/>
          <w:sz w:val="22"/>
        </w:rPr>
        <w:t xml:space="preserve">. </w:t>
      </w:r>
      <w:r w:rsidR="009E413B" w:rsidRPr="00303DFA">
        <w:rPr>
          <w:rFonts w:ascii="Calibri" w:hAnsi="Calibri"/>
          <w:sz w:val="22"/>
        </w:rPr>
        <w:t>La de estos últimos, n</w:t>
      </w:r>
      <w:r w:rsidR="005F0C39" w:rsidRPr="00303DFA">
        <w:rPr>
          <w:rFonts w:ascii="Calibri" w:hAnsi="Calibri"/>
          <w:sz w:val="22"/>
        </w:rPr>
        <w:t xml:space="preserve">o es una cantidad </w:t>
      </w:r>
      <w:r w:rsidR="005F0C39" w:rsidRPr="00303DFA">
        <w:rPr>
          <w:rFonts w:ascii="Calibri" w:hAnsi="Calibri"/>
          <w:sz w:val="22"/>
        </w:rPr>
        <w:lastRenderedPageBreak/>
        <w:t>muy relevante, pero</w:t>
      </w:r>
      <w:r w:rsidR="009E413B" w:rsidRPr="00303DFA">
        <w:rPr>
          <w:rFonts w:ascii="Calibri" w:hAnsi="Calibri"/>
          <w:sz w:val="22"/>
        </w:rPr>
        <w:t xml:space="preserve"> como sucede en el caso del Orden Civil </w:t>
      </w:r>
      <w:r w:rsidR="005F0C39" w:rsidRPr="00303DFA">
        <w:rPr>
          <w:rFonts w:ascii="Calibri" w:hAnsi="Calibri"/>
          <w:sz w:val="22"/>
        </w:rPr>
        <w:t xml:space="preserve">resulta significativo del modo de realizar la estadística judicial, con una profunda incoherencia interna y adoleciendo de cierta claridad y sistemática. En efecto, se trata de 124.568 recursos ante las Audiencias Provinciales y 5.010 ante el Tribunal Supremo. </w:t>
      </w:r>
    </w:p>
    <w:p w:rsidR="00601235" w:rsidRPr="00303DFA" w:rsidRDefault="005F0C39" w:rsidP="00601235">
      <w:pPr>
        <w:spacing w:before="240" w:after="120"/>
        <w:jc w:val="both"/>
        <w:rPr>
          <w:rFonts w:ascii="Calibri" w:hAnsi="Calibri"/>
          <w:sz w:val="22"/>
        </w:rPr>
      </w:pPr>
      <w:r w:rsidRPr="00303DFA">
        <w:rPr>
          <w:rFonts w:ascii="Calibri" w:hAnsi="Calibri"/>
          <w:sz w:val="22"/>
        </w:rPr>
        <w:t xml:space="preserve">A partir de los “asuntos ingresados” es destacable que el 75% se incoa en forma de Diligencias Previas (4.304.440) y el 17,4% dan lugar al Juicio de Faltas (casi un millón, 995.478). Por </w:t>
      </w:r>
      <w:r w:rsidR="00015F83" w:rsidRPr="00303DFA">
        <w:rPr>
          <w:rFonts w:ascii="Calibri" w:hAnsi="Calibri"/>
          <w:sz w:val="22"/>
        </w:rPr>
        <w:t xml:space="preserve">último, </w:t>
      </w:r>
      <w:r w:rsidRPr="00303DFA">
        <w:rPr>
          <w:rFonts w:ascii="Calibri" w:hAnsi="Calibri"/>
          <w:sz w:val="22"/>
        </w:rPr>
        <w:t xml:space="preserve">se forman 180.244 diligencias urgentes, relevantes, en particular, porque más de la mitad dan lugar a terminación del proceso mediante sentencia. </w:t>
      </w:r>
    </w:p>
    <w:p w:rsidR="006B1125" w:rsidRPr="00303DFA" w:rsidRDefault="00FA0EA0" w:rsidP="00601235">
      <w:pPr>
        <w:spacing w:before="240" w:after="120"/>
        <w:jc w:val="both"/>
        <w:rPr>
          <w:rFonts w:ascii="Calibri" w:hAnsi="Calibri"/>
          <w:sz w:val="22"/>
        </w:rPr>
      </w:pPr>
      <w:r w:rsidRPr="00303DFA">
        <w:rPr>
          <w:rFonts w:ascii="Calibri" w:hAnsi="Calibri"/>
          <w:sz w:val="22"/>
        </w:rPr>
        <w:t xml:space="preserve">En todo caso, hay que destacar que el cómputo de “asuntos ingresados” en la estadística judicial, partiendo del antiformalismo de la fase de instrucción, </w:t>
      </w:r>
      <w:r w:rsidRPr="009F0A53">
        <w:rPr>
          <w:rFonts w:ascii="Calibri" w:hAnsi="Calibri"/>
          <w:b/>
          <w:sz w:val="22"/>
        </w:rPr>
        <w:t>no se realiza con unos parámetros muy claros</w:t>
      </w:r>
      <w:r w:rsidRPr="009F0A53">
        <w:rPr>
          <w:rFonts w:ascii="Calibri" w:hAnsi="Calibri"/>
          <w:sz w:val="22"/>
        </w:rPr>
        <w:t xml:space="preserve"> </w:t>
      </w:r>
      <w:r w:rsidRPr="00303DFA">
        <w:rPr>
          <w:rFonts w:ascii="Calibri" w:hAnsi="Calibri"/>
          <w:sz w:val="22"/>
        </w:rPr>
        <w:t xml:space="preserve">y, sobre todo, </w:t>
      </w:r>
      <w:r w:rsidR="00601235" w:rsidRPr="00303DFA">
        <w:rPr>
          <w:rFonts w:ascii="Calibri" w:hAnsi="Calibri"/>
          <w:sz w:val="22"/>
        </w:rPr>
        <w:t xml:space="preserve">se procede a </w:t>
      </w:r>
      <w:r w:rsidRPr="00303DFA">
        <w:rPr>
          <w:rFonts w:ascii="Calibri" w:hAnsi="Calibri"/>
          <w:sz w:val="22"/>
        </w:rPr>
        <w:t>computar</w:t>
      </w:r>
      <w:r w:rsidR="00601235" w:rsidRPr="00303DFA">
        <w:rPr>
          <w:rFonts w:ascii="Calibri" w:hAnsi="Calibri"/>
          <w:sz w:val="22"/>
        </w:rPr>
        <w:t xml:space="preserve"> (aquí el error ya viene desde la propia recogida de los datos en los órganos jurisdiccionales encargados de la fase de instrucción) </w:t>
      </w:r>
      <w:r w:rsidR="004E58B5" w:rsidRPr="00303DFA">
        <w:rPr>
          <w:rFonts w:ascii="Calibri" w:hAnsi="Calibri"/>
          <w:sz w:val="22"/>
        </w:rPr>
        <w:t xml:space="preserve">como varios procedimientos distintos, lo que es una misma instrucción desde el punto de vista material. </w:t>
      </w:r>
    </w:p>
    <w:p w:rsidR="00FA0EA0" w:rsidRPr="00303DFA" w:rsidRDefault="00FA0EA0" w:rsidP="00601235">
      <w:pPr>
        <w:spacing w:before="240" w:after="120"/>
        <w:jc w:val="both"/>
        <w:rPr>
          <w:rFonts w:ascii="Calibri" w:hAnsi="Calibri"/>
          <w:sz w:val="22"/>
        </w:rPr>
      </w:pPr>
      <w:r w:rsidRPr="00303DFA">
        <w:rPr>
          <w:rFonts w:ascii="Calibri" w:hAnsi="Calibri"/>
          <w:sz w:val="22"/>
        </w:rPr>
        <w:t xml:space="preserve">Así, en la estadística judicial el “movimiento” de asuntos o “asuntos ingresados” en los Juzgados de Instrucción se computa, para llegar a las cifras globales </w:t>
      </w:r>
      <w:r w:rsidR="00034375" w:rsidRPr="00303DFA">
        <w:rPr>
          <w:rFonts w:ascii="Calibri" w:hAnsi="Calibri"/>
          <w:sz w:val="22"/>
        </w:rPr>
        <w:t>que se ofrecen con carácter general del siguiente modo</w:t>
      </w:r>
      <w:r w:rsidR="00A260F3" w:rsidRPr="00303DFA">
        <w:rPr>
          <w:rFonts w:ascii="Calibri" w:hAnsi="Calibri"/>
          <w:sz w:val="22"/>
        </w:rPr>
        <w:t xml:space="preserve">: </w:t>
      </w:r>
    </w:p>
    <w:p w:rsidR="00B37CBC" w:rsidRPr="00303DFA" w:rsidRDefault="00B37CBC" w:rsidP="003C07B4">
      <w:pPr>
        <w:spacing w:before="240" w:after="120" w:line="276" w:lineRule="auto"/>
        <w:jc w:val="both"/>
        <w:rPr>
          <w:rFonts w:ascii="Calibri" w:hAnsi="Calibri"/>
          <w:sz w:val="22"/>
        </w:rPr>
      </w:pPr>
    </w:p>
    <w:tbl>
      <w:tblPr>
        <w:tblW w:w="8520" w:type="dxa"/>
        <w:tblInd w:w="55" w:type="dxa"/>
        <w:tblCellMar>
          <w:left w:w="70" w:type="dxa"/>
          <w:right w:w="70" w:type="dxa"/>
        </w:tblCellMar>
        <w:tblLook w:val="04A0" w:firstRow="1" w:lastRow="0" w:firstColumn="1" w:lastColumn="0" w:noHBand="0" w:noVBand="1"/>
      </w:tblPr>
      <w:tblGrid>
        <w:gridCol w:w="3417"/>
        <w:gridCol w:w="1276"/>
        <w:gridCol w:w="1276"/>
        <w:gridCol w:w="1276"/>
        <w:gridCol w:w="1275"/>
      </w:tblGrid>
      <w:tr w:rsidR="0063763E" w:rsidRPr="00303DFA" w:rsidTr="00BF2A9E">
        <w:trPr>
          <w:trHeight w:val="330"/>
        </w:trPr>
        <w:tc>
          <w:tcPr>
            <w:tcW w:w="341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DE0434" w:rsidRPr="00303DFA" w:rsidRDefault="00DE0434" w:rsidP="001C36DD">
            <w:pPr>
              <w:spacing w:after="0" w:line="240" w:lineRule="auto"/>
              <w:jc w:val="center"/>
              <w:rPr>
                <w:rFonts w:ascii="Calibri" w:hAnsi="Calibri"/>
                <w:b/>
                <w:color w:val="000000"/>
                <w:sz w:val="22"/>
                <w:lang w:eastAsia="es-ES"/>
              </w:rPr>
            </w:pPr>
            <w:r w:rsidRPr="00303DFA">
              <w:rPr>
                <w:rFonts w:ascii="Calibri" w:hAnsi="Calibri"/>
                <w:b/>
                <w:color w:val="000000"/>
                <w:sz w:val="22"/>
                <w:lang w:eastAsia="es-ES"/>
              </w:rPr>
              <w:t>“</w:t>
            </w:r>
            <w:r w:rsidR="001C36DD" w:rsidRPr="00303DFA">
              <w:rPr>
                <w:rFonts w:ascii="Calibri" w:hAnsi="Calibri"/>
                <w:b/>
                <w:color w:val="000000"/>
                <w:sz w:val="22"/>
                <w:lang w:eastAsia="es-ES"/>
              </w:rPr>
              <w:t>A</w:t>
            </w:r>
            <w:r w:rsidRPr="00303DFA">
              <w:rPr>
                <w:rFonts w:ascii="Calibri" w:hAnsi="Calibri"/>
                <w:b/>
                <w:color w:val="000000"/>
                <w:sz w:val="22"/>
                <w:lang w:eastAsia="es-ES"/>
              </w:rPr>
              <w:t>suntos ingresados”</w:t>
            </w:r>
            <w:r w:rsidR="006B1125" w:rsidRPr="00303DFA">
              <w:rPr>
                <w:rFonts w:ascii="Calibri" w:hAnsi="Calibri"/>
                <w:b/>
                <w:color w:val="000000"/>
                <w:sz w:val="22"/>
                <w:lang w:eastAsia="es-ES"/>
              </w:rPr>
              <w:t xml:space="preserve"> </w:t>
            </w:r>
            <w:r w:rsidRPr="00303DFA">
              <w:rPr>
                <w:rFonts w:ascii="Calibri" w:hAnsi="Calibri"/>
                <w:b/>
                <w:color w:val="000000"/>
                <w:sz w:val="22"/>
                <w:lang w:eastAsia="es-ES"/>
              </w:rPr>
              <w:t>en el Orden Penal</w:t>
            </w:r>
            <w:r w:rsidR="00BF2A9E" w:rsidRPr="00303DFA">
              <w:rPr>
                <w:rFonts w:ascii="Calibri" w:hAnsi="Calibri"/>
                <w:b/>
                <w:color w:val="000000"/>
                <w:sz w:val="22"/>
                <w:lang w:eastAsia="es-ES"/>
              </w:rPr>
              <w:t xml:space="preserve"> según la estadística judicial</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DE0434" w:rsidRPr="00303DFA" w:rsidRDefault="0063763E" w:rsidP="00DE0434">
            <w:pPr>
              <w:spacing w:after="0" w:line="240" w:lineRule="auto"/>
              <w:jc w:val="center"/>
              <w:rPr>
                <w:rFonts w:ascii="Calibri" w:hAnsi="Calibri"/>
                <w:b/>
                <w:color w:val="000000"/>
                <w:sz w:val="22"/>
                <w:lang w:eastAsia="es-ES"/>
              </w:rPr>
            </w:pPr>
            <w:r w:rsidRPr="00303DFA">
              <w:rPr>
                <w:rFonts w:ascii="Calibri" w:hAnsi="Calibri"/>
                <w:b/>
                <w:color w:val="000000"/>
                <w:sz w:val="22"/>
                <w:lang w:eastAsia="es-ES"/>
              </w:rPr>
              <w:t>Juzgado</w:t>
            </w:r>
            <w:r w:rsidR="00BF2A9E" w:rsidRPr="00303DFA">
              <w:rPr>
                <w:rFonts w:ascii="Calibri" w:hAnsi="Calibri"/>
                <w:b/>
                <w:color w:val="000000"/>
                <w:sz w:val="22"/>
                <w:lang w:eastAsia="es-ES"/>
              </w:rPr>
              <w:t>s</w:t>
            </w:r>
            <w:r w:rsidRPr="00303DFA">
              <w:rPr>
                <w:rFonts w:ascii="Calibri" w:hAnsi="Calibri"/>
                <w:b/>
                <w:color w:val="000000"/>
                <w:sz w:val="22"/>
                <w:lang w:eastAsia="es-ES"/>
              </w:rPr>
              <w:t xml:space="preserve"> de instrucción</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DE0434" w:rsidRPr="00303DFA" w:rsidRDefault="0063763E" w:rsidP="00DE0434">
            <w:pPr>
              <w:spacing w:after="0" w:line="240" w:lineRule="auto"/>
              <w:jc w:val="center"/>
              <w:rPr>
                <w:rFonts w:ascii="Calibri" w:hAnsi="Calibri"/>
                <w:b/>
                <w:color w:val="000000"/>
                <w:sz w:val="22"/>
                <w:lang w:eastAsia="es-ES"/>
              </w:rPr>
            </w:pPr>
            <w:r w:rsidRPr="00303DFA">
              <w:rPr>
                <w:rFonts w:ascii="Calibri" w:hAnsi="Calibri"/>
                <w:b/>
                <w:color w:val="000000"/>
                <w:sz w:val="22"/>
                <w:lang w:eastAsia="es-ES"/>
              </w:rPr>
              <w:t>Juzgados de Violencia sobre la mujer</w:t>
            </w:r>
          </w:p>
        </w:tc>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DE0434" w:rsidRPr="00303DFA" w:rsidRDefault="0063763E" w:rsidP="00DE0434">
            <w:pPr>
              <w:spacing w:after="0" w:line="240" w:lineRule="auto"/>
              <w:jc w:val="center"/>
              <w:rPr>
                <w:rFonts w:ascii="Calibri" w:hAnsi="Calibri"/>
                <w:b/>
                <w:color w:val="000000"/>
                <w:sz w:val="22"/>
                <w:lang w:eastAsia="es-ES"/>
              </w:rPr>
            </w:pPr>
            <w:r w:rsidRPr="00303DFA">
              <w:rPr>
                <w:rFonts w:ascii="Calibri" w:hAnsi="Calibri"/>
                <w:b/>
                <w:color w:val="000000"/>
                <w:sz w:val="22"/>
                <w:lang w:eastAsia="es-ES"/>
              </w:rPr>
              <w:t>Juzgados Centrales de Instrucción</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DE0434" w:rsidRPr="00303DFA" w:rsidRDefault="00DE0434" w:rsidP="00DE0434">
            <w:pPr>
              <w:spacing w:after="0" w:line="240" w:lineRule="auto"/>
              <w:jc w:val="center"/>
              <w:rPr>
                <w:rFonts w:ascii="Calibri" w:hAnsi="Calibri"/>
                <w:b/>
                <w:color w:val="000000"/>
                <w:sz w:val="22"/>
                <w:lang w:eastAsia="es-ES"/>
              </w:rPr>
            </w:pPr>
            <w:r w:rsidRPr="00303DFA">
              <w:rPr>
                <w:rFonts w:ascii="Calibri" w:hAnsi="Calibri"/>
                <w:b/>
                <w:color w:val="000000"/>
                <w:sz w:val="22"/>
                <w:lang w:eastAsia="es-ES"/>
              </w:rPr>
              <w:t xml:space="preserve">Total </w:t>
            </w:r>
          </w:p>
        </w:tc>
      </w:tr>
      <w:tr w:rsidR="0063763E" w:rsidRPr="00303DFA" w:rsidTr="0063763E">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rPr>
                <w:rFonts w:ascii="Calibri" w:hAnsi="Calibri"/>
                <w:color w:val="000000"/>
                <w:sz w:val="22"/>
                <w:lang w:eastAsia="es-ES"/>
              </w:rPr>
            </w:pPr>
            <w:r w:rsidRPr="00303DFA">
              <w:rPr>
                <w:rFonts w:ascii="Calibri" w:hAnsi="Calibri"/>
                <w:color w:val="000000"/>
                <w:sz w:val="22"/>
                <w:lang w:eastAsia="es-ES"/>
              </w:rPr>
              <w:t xml:space="preserve">Diligencias previas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4.304.440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88.462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1.142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4.394.044</w:t>
            </w:r>
          </w:p>
        </w:tc>
      </w:tr>
      <w:tr w:rsidR="0063763E" w:rsidRPr="00303DFA" w:rsidTr="0063763E">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434" w:rsidRPr="00303DFA" w:rsidRDefault="0022072B" w:rsidP="00DE0434">
            <w:pPr>
              <w:spacing w:after="0" w:line="240" w:lineRule="auto"/>
              <w:rPr>
                <w:rFonts w:ascii="Calibri" w:hAnsi="Calibri"/>
                <w:color w:val="000000"/>
                <w:sz w:val="22"/>
                <w:lang w:eastAsia="es-ES"/>
              </w:rPr>
            </w:pPr>
            <w:r w:rsidRPr="00303DFA">
              <w:rPr>
                <w:rFonts w:ascii="Calibri" w:hAnsi="Calibri"/>
                <w:color w:val="000000"/>
                <w:sz w:val="22"/>
                <w:lang w:eastAsia="es-ES"/>
              </w:rPr>
              <w:t>Juicios de faltas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995.478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10.251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1.005.729</w:t>
            </w:r>
          </w:p>
        </w:tc>
      </w:tr>
      <w:tr w:rsidR="0063763E" w:rsidRPr="00303DFA" w:rsidTr="0063763E">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434" w:rsidRPr="00303DFA" w:rsidRDefault="0022072B" w:rsidP="00DE0434">
            <w:pPr>
              <w:spacing w:after="0" w:line="240" w:lineRule="auto"/>
              <w:rPr>
                <w:rFonts w:ascii="Calibri" w:hAnsi="Calibri"/>
                <w:color w:val="000000"/>
                <w:sz w:val="22"/>
                <w:lang w:eastAsia="es-ES"/>
              </w:rPr>
            </w:pPr>
            <w:r w:rsidRPr="00303DFA">
              <w:rPr>
                <w:rFonts w:ascii="Calibri" w:hAnsi="Calibri"/>
                <w:color w:val="000000"/>
                <w:sz w:val="22"/>
                <w:lang w:eastAsia="es-ES"/>
              </w:rPr>
              <w:t>Diligencias urgentes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180.244</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57.873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238.117</w:t>
            </w:r>
          </w:p>
        </w:tc>
      </w:tr>
      <w:tr w:rsidR="0063763E" w:rsidRPr="00303DFA" w:rsidTr="0063763E">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434" w:rsidRPr="00303DFA" w:rsidRDefault="0022072B" w:rsidP="00DE0434">
            <w:pPr>
              <w:spacing w:after="0" w:line="240" w:lineRule="auto"/>
              <w:rPr>
                <w:rFonts w:ascii="Calibri" w:hAnsi="Calibri"/>
                <w:color w:val="000000"/>
                <w:sz w:val="22"/>
                <w:lang w:eastAsia="es-ES"/>
              </w:rPr>
            </w:pPr>
            <w:r w:rsidRPr="00303DFA">
              <w:rPr>
                <w:rFonts w:ascii="Calibri" w:hAnsi="Calibri"/>
                <w:color w:val="000000"/>
                <w:sz w:val="22"/>
                <w:lang w:eastAsia="es-ES"/>
              </w:rPr>
              <w:t>Procedimientos abreviados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200.870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34.182</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235.153</w:t>
            </w:r>
          </w:p>
        </w:tc>
      </w:tr>
      <w:tr w:rsidR="0063763E" w:rsidRPr="00303DFA" w:rsidTr="0063763E">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434" w:rsidRPr="00303DFA" w:rsidRDefault="0022072B" w:rsidP="00DE0434">
            <w:pPr>
              <w:spacing w:after="0" w:line="240" w:lineRule="auto"/>
              <w:rPr>
                <w:rFonts w:ascii="Calibri" w:hAnsi="Calibri"/>
                <w:color w:val="000000"/>
                <w:sz w:val="22"/>
                <w:lang w:eastAsia="es-ES"/>
              </w:rPr>
            </w:pPr>
            <w:r w:rsidRPr="00303DFA">
              <w:rPr>
                <w:rFonts w:ascii="Calibri" w:hAnsi="Calibri"/>
                <w:color w:val="000000"/>
                <w:sz w:val="22"/>
                <w:lang w:eastAsia="es-ES"/>
              </w:rPr>
              <w:t>Habeas corpus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3.538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3.556</w:t>
            </w:r>
          </w:p>
        </w:tc>
      </w:tr>
      <w:tr w:rsidR="0063763E" w:rsidRPr="00303DFA" w:rsidTr="0063763E">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434" w:rsidRPr="00303DFA" w:rsidRDefault="0022072B" w:rsidP="00DE0434">
            <w:pPr>
              <w:spacing w:after="0" w:line="240" w:lineRule="auto"/>
              <w:rPr>
                <w:rFonts w:ascii="Calibri" w:hAnsi="Calibri"/>
                <w:color w:val="000000"/>
                <w:sz w:val="22"/>
                <w:lang w:eastAsia="es-ES"/>
              </w:rPr>
            </w:pPr>
            <w:r w:rsidRPr="00303DFA">
              <w:rPr>
                <w:rFonts w:ascii="Calibri" w:hAnsi="Calibri"/>
                <w:color w:val="000000"/>
                <w:sz w:val="22"/>
                <w:lang w:eastAsia="es-ES"/>
              </w:rPr>
              <w:t>Sumarios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2.763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298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230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3.291</w:t>
            </w:r>
          </w:p>
        </w:tc>
      </w:tr>
      <w:tr w:rsidR="0063763E" w:rsidRPr="00303DFA" w:rsidTr="0063763E">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434" w:rsidRPr="00303DFA" w:rsidRDefault="0063763E" w:rsidP="00923B3D">
            <w:pPr>
              <w:spacing w:after="0" w:line="240" w:lineRule="auto"/>
              <w:rPr>
                <w:rFonts w:ascii="Calibri" w:hAnsi="Calibri"/>
                <w:color w:val="000000"/>
                <w:sz w:val="22"/>
                <w:lang w:eastAsia="es-ES"/>
              </w:rPr>
            </w:pPr>
            <w:r w:rsidRPr="00303DFA">
              <w:rPr>
                <w:rFonts w:ascii="Calibri" w:hAnsi="Calibri"/>
                <w:color w:val="000000"/>
                <w:sz w:val="22"/>
                <w:lang w:eastAsia="es-ES"/>
              </w:rPr>
              <w:t>Instrucción Procd. T</w:t>
            </w:r>
            <w:r w:rsidR="00923B3D" w:rsidRPr="00303DFA">
              <w:rPr>
                <w:rFonts w:ascii="Calibri" w:hAnsi="Calibri"/>
                <w:color w:val="000000"/>
                <w:sz w:val="22"/>
                <w:lang w:eastAsia="es-ES"/>
              </w:rPr>
              <w:t>rib.</w:t>
            </w:r>
            <w:r w:rsidRPr="00303DFA">
              <w:rPr>
                <w:rFonts w:ascii="Calibri" w:hAnsi="Calibri"/>
                <w:color w:val="000000"/>
                <w:sz w:val="22"/>
                <w:lang w:eastAsia="es-ES"/>
              </w:rPr>
              <w:t xml:space="preserve"> del Jurado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369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427</w:t>
            </w:r>
          </w:p>
        </w:tc>
      </w:tr>
      <w:tr w:rsidR="0063763E" w:rsidRPr="00303DFA" w:rsidTr="0063763E">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434" w:rsidRPr="00303DFA" w:rsidRDefault="0063763E" w:rsidP="00DE0434">
            <w:pPr>
              <w:spacing w:after="0" w:line="240" w:lineRule="auto"/>
              <w:rPr>
                <w:rFonts w:ascii="Calibri" w:hAnsi="Calibri"/>
                <w:color w:val="000000"/>
                <w:sz w:val="22"/>
                <w:lang w:eastAsia="es-ES"/>
              </w:rPr>
            </w:pPr>
            <w:r w:rsidRPr="00303DFA">
              <w:rPr>
                <w:rFonts w:ascii="Calibri" w:hAnsi="Calibri"/>
                <w:color w:val="000000"/>
                <w:sz w:val="22"/>
                <w:lang w:eastAsia="es-ES"/>
              </w:rPr>
              <w:t>Orden europea de detención y entrega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223</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223</w:t>
            </w:r>
          </w:p>
        </w:tc>
      </w:tr>
      <w:tr w:rsidR="0063763E" w:rsidRPr="00303DFA" w:rsidTr="0063763E">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434" w:rsidRPr="00303DFA" w:rsidRDefault="0063763E" w:rsidP="00DE0434">
            <w:pPr>
              <w:spacing w:after="0" w:line="240" w:lineRule="auto"/>
              <w:rPr>
                <w:rFonts w:ascii="Calibri" w:hAnsi="Calibri"/>
                <w:color w:val="000000"/>
                <w:sz w:val="22"/>
                <w:lang w:eastAsia="es-ES"/>
              </w:rPr>
            </w:pPr>
            <w:r w:rsidRPr="00303DFA">
              <w:rPr>
                <w:rFonts w:ascii="Calibri" w:hAnsi="Calibri"/>
                <w:color w:val="000000"/>
                <w:sz w:val="22"/>
                <w:lang w:eastAsia="es-ES"/>
              </w:rPr>
              <w:t>Extradición pasiva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217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217</w:t>
            </w:r>
          </w:p>
        </w:tc>
      </w:tr>
      <w:tr w:rsidR="0063763E" w:rsidRPr="00303DFA" w:rsidTr="0063763E">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434" w:rsidRPr="00303DFA" w:rsidRDefault="0063763E" w:rsidP="00DE0434">
            <w:pPr>
              <w:spacing w:after="0" w:line="240" w:lineRule="auto"/>
              <w:rPr>
                <w:rFonts w:ascii="Calibri" w:hAnsi="Calibri"/>
                <w:color w:val="000000"/>
                <w:sz w:val="22"/>
                <w:lang w:eastAsia="es-ES"/>
              </w:rPr>
            </w:pPr>
            <w:r w:rsidRPr="00303DFA">
              <w:rPr>
                <w:rFonts w:ascii="Calibri" w:hAnsi="Calibri"/>
                <w:color w:val="000000"/>
                <w:sz w:val="22"/>
                <w:lang w:eastAsia="es-ES"/>
              </w:rPr>
              <w:t>Incidente de nulidad</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11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11</w:t>
            </w:r>
          </w:p>
        </w:tc>
      </w:tr>
      <w:tr w:rsidR="0063763E" w:rsidRPr="00303DFA" w:rsidTr="00BF2A9E">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0434" w:rsidRPr="00303DFA" w:rsidRDefault="0063763E" w:rsidP="00DE0434">
            <w:pPr>
              <w:spacing w:after="0" w:line="240" w:lineRule="auto"/>
              <w:rPr>
                <w:rFonts w:ascii="Calibri" w:hAnsi="Calibri"/>
                <w:color w:val="000000"/>
                <w:sz w:val="22"/>
                <w:lang w:eastAsia="es-ES"/>
              </w:rPr>
            </w:pPr>
            <w:r w:rsidRPr="00303DFA">
              <w:rPr>
                <w:rFonts w:ascii="Calibri" w:hAnsi="Calibri"/>
                <w:color w:val="000000"/>
                <w:sz w:val="22"/>
                <w:lang w:eastAsia="es-ES"/>
              </w:rPr>
              <w:t xml:space="preserve">Diligencias intedeterminadas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E0434" w:rsidRPr="00303DFA" w:rsidRDefault="00DE0434" w:rsidP="00DE0434">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w:t>
            </w:r>
          </w:p>
        </w:tc>
      </w:tr>
      <w:tr w:rsidR="0063763E" w:rsidRPr="00303DFA" w:rsidTr="00BF2A9E">
        <w:trPr>
          <w:trHeight w:val="312"/>
        </w:trPr>
        <w:tc>
          <w:tcPr>
            <w:tcW w:w="3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E0434" w:rsidRPr="00303DFA" w:rsidRDefault="00DE0434" w:rsidP="00DE0434">
            <w:pPr>
              <w:spacing w:after="0" w:line="240" w:lineRule="auto"/>
              <w:rPr>
                <w:rFonts w:ascii="Calibri" w:hAnsi="Calibri"/>
                <w:b/>
                <w:color w:val="000000"/>
                <w:sz w:val="22"/>
                <w:lang w:eastAsia="es-ES"/>
              </w:rPr>
            </w:pPr>
            <w:r w:rsidRPr="00303DFA">
              <w:rPr>
                <w:rFonts w:ascii="Calibri" w:hAnsi="Calibri"/>
                <w:b/>
                <w:color w:val="000000"/>
                <w:sz w:val="22"/>
                <w:lang w:eastAsia="es-ES"/>
              </w:rPr>
              <w:t xml:space="preserve">Total “asuntos ingresados” </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E0434" w:rsidRPr="00303DFA" w:rsidRDefault="00DE0434" w:rsidP="00DE0434">
            <w:pPr>
              <w:spacing w:after="0" w:line="240" w:lineRule="auto"/>
              <w:jc w:val="center"/>
              <w:rPr>
                <w:rFonts w:ascii="Calibri" w:hAnsi="Calibri"/>
                <w:b/>
                <w:color w:val="000000"/>
                <w:sz w:val="22"/>
                <w:lang w:eastAsia="es-ES"/>
              </w:rPr>
            </w:pPr>
            <w:r w:rsidRPr="00303DFA">
              <w:rPr>
                <w:rFonts w:ascii="Calibri" w:hAnsi="Calibri"/>
                <w:b/>
                <w:color w:val="000000"/>
                <w:sz w:val="22"/>
                <w:lang w:eastAsia="es-ES"/>
              </w:rPr>
              <w:t>5.687.702</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E0434" w:rsidRPr="00303DFA" w:rsidRDefault="00DE0434" w:rsidP="00DE0434">
            <w:pPr>
              <w:spacing w:after="0" w:line="240" w:lineRule="auto"/>
              <w:jc w:val="center"/>
              <w:rPr>
                <w:rFonts w:ascii="Calibri" w:hAnsi="Calibri"/>
                <w:b/>
                <w:color w:val="000000"/>
                <w:sz w:val="22"/>
                <w:lang w:eastAsia="es-ES"/>
              </w:rPr>
            </w:pPr>
            <w:r w:rsidRPr="00303DFA">
              <w:rPr>
                <w:rFonts w:ascii="Calibri" w:hAnsi="Calibri"/>
                <w:b/>
                <w:color w:val="000000"/>
                <w:sz w:val="22"/>
                <w:lang w:eastAsia="es-ES"/>
              </w:rPr>
              <w:t>191.124</w:t>
            </w:r>
          </w:p>
        </w:tc>
        <w:tc>
          <w:tcPr>
            <w:tcW w:w="127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E0434" w:rsidRPr="00303DFA" w:rsidRDefault="00DE0434" w:rsidP="00DE0434">
            <w:pPr>
              <w:spacing w:after="0" w:line="240" w:lineRule="auto"/>
              <w:jc w:val="center"/>
              <w:rPr>
                <w:rFonts w:ascii="Calibri" w:hAnsi="Calibri"/>
                <w:b/>
                <w:color w:val="000000"/>
                <w:sz w:val="22"/>
                <w:lang w:eastAsia="es-ES"/>
              </w:rPr>
            </w:pPr>
            <w:r w:rsidRPr="00303DFA">
              <w:rPr>
                <w:rFonts w:ascii="Calibri" w:hAnsi="Calibri"/>
                <w:b/>
                <w:color w:val="000000"/>
                <w:sz w:val="22"/>
                <w:lang w:eastAsia="es-ES"/>
              </w:rPr>
              <w:t>709</w:t>
            </w:r>
          </w:p>
        </w:tc>
        <w:tc>
          <w:tcPr>
            <w:tcW w:w="127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DE0434" w:rsidRPr="00303DFA" w:rsidRDefault="0063763E" w:rsidP="00DE0434">
            <w:pPr>
              <w:spacing w:after="0" w:line="240" w:lineRule="auto"/>
              <w:jc w:val="center"/>
              <w:rPr>
                <w:rFonts w:ascii="Calibri" w:hAnsi="Calibri"/>
                <w:b/>
                <w:color w:val="000000"/>
                <w:sz w:val="22"/>
                <w:lang w:eastAsia="es-ES"/>
              </w:rPr>
            </w:pPr>
            <w:r w:rsidRPr="00303DFA">
              <w:rPr>
                <w:rFonts w:ascii="Calibri" w:hAnsi="Calibri"/>
                <w:b/>
                <w:color w:val="000000"/>
                <w:sz w:val="22"/>
                <w:lang w:eastAsia="es-ES"/>
              </w:rPr>
              <w:t>5.880.778</w:t>
            </w:r>
          </w:p>
        </w:tc>
      </w:tr>
    </w:tbl>
    <w:p w:rsidR="00261D8B" w:rsidRPr="00303DFA" w:rsidRDefault="00A07448" w:rsidP="005C3FA2">
      <w:pPr>
        <w:spacing w:before="240" w:after="120"/>
        <w:jc w:val="both"/>
        <w:rPr>
          <w:rFonts w:ascii="Calibri" w:hAnsi="Calibri"/>
          <w:sz w:val="22"/>
        </w:rPr>
      </w:pPr>
      <w:r w:rsidRPr="00303DFA">
        <w:rPr>
          <w:rFonts w:ascii="Calibri" w:hAnsi="Calibri"/>
          <w:sz w:val="22"/>
        </w:rPr>
        <w:lastRenderedPageBreak/>
        <w:t xml:space="preserve">En consecuencia, </w:t>
      </w:r>
      <w:r w:rsidR="00345805" w:rsidRPr="00303DFA">
        <w:rPr>
          <w:rFonts w:ascii="Calibri" w:hAnsi="Calibri"/>
          <w:sz w:val="22"/>
        </w:rPr>
        <w:t xml:space="preserve">hay algunas cuestiones que es importante reseñar y que matizan considerablemente la cifra que se arroja, tanto de “asuntos ingresados”, como – sobre todo – la de “asuntos resueltos”. </w:t>
      </w:r>
      <w:r w:rsidR="000E1FA4" w:rsidRPr="00303DFA">
        <w:rPr>
          <w:rFonts w:ascii="Calibri" w:hAnsi="Calibri"/>
          <w:sz w:val="22"/>
        </w:rPr>
        <w:t xml:space="preserve">En particular, </w:t>
      </w:r>
      <w:r w:rsidR="00FE3694" w:rsidRPr="00303DFA">
        <w:rPr>
          <w:rFonts w:ascii="Calibri" w:hAnsi="Calibri"/>
          <w:sz w:val="22"/>
        </w:rPr>
        <w:t>si se toma en consideración que apenas 200.000 asuntos son elevados a los órganos de enjuiciamiento para proc</w:t>
      </w:r>
      <w:r w:rsidR="000E1FA4" w:rsidRPr="00303DFA">
        <w:rPr>
          <w:rFonts w:ascii="Calibri" w:hAnsi="Calibri"/>
          <w:sz w:val="22"/>
        </w:rPr>
        <w:t xml:space="preserve">eder a tramitar el Juicio Oral, es decir, el 3,4% de los “asuntos” teóricamente ingresados. </w:t>
      </w:r>
    </w:p>
    <w:p w:rsidR="00057568" w:rsidRPr="009F0A53" w:rsidRDefault="005C3FA2" w:rsidP="005C3FA2">
      <w:pPr>
        <w:pStyle w:val="Ttulo2"/>
        <w:rPr>
          <w:rFonts w:ascii="Calibri" w:hAnsi="Calibri"/>
          <w:szCs w:val="24"/>
          <w:u w:val="none"/>
        </w:rPr>
      </w:pPr>
      <w:bookmarkStart w:id="20" w:name="_Toc353566618"/>
      <w:r w:rsidRPr="009F0A53">
        <w:rPr>
          <w:rFonts w:ascii="Calibri" w:hAnsi="Calibri"/>
          <w:szCs w:val="24"/>
          <w:u w:val="none"/>
        </w:rPr>
        <w:t xml:space="preserve">2. </w:t>
      </w:r>
      <w:r w:rsidR="00057568" w:rsidRPr="009F0A53">
        <w:rPr>
          <w:rFonts w:ascii="Calibri" w:hAnsi="Calibri"/>
          <w:szCs w:val="24"/>
          <w:u w:val="none"/>
        </w:rPr>
        <w:t>D</w:t>
      </w:r>
      <w:r w:rsidR="004F5388" w:rsidRPr="009F0A53">
        <w:rPr>
          <w:rFonts w:ascii="Calibri" w:hAnsi="Calibri"/>
          <w:szCs w:val="24"/>
          <w:u w:val="none"/>
        </w:rPr>
        <w:t>uplicidades</w:t>
      </w:r>
      <w:r w:rsidR="005D7924" w:rsidRPr="009F0A53">
        <w:rPr>
          <w:rFonts w:ascii="Calibri" w:hAnsi="Calibri"/>
          <w:szCs w:val="24"/>
          <w:u w:val="none"/>
        </w:rPr>
        <w:t xml:space="preserve"> en el ámbito del Orden penal.</w:t>
      </w:r>
      <w:bookmarkEnd w:id="20"/>
      <w:r w:rsidR="005D7924" w:rsidRPr="009F0A53">
        <w:rPr>
          <w:rFonts w:ascii="Calibri" w:hAnsi="Calibri"/>
          <w:szCs w:val="24"/>
          <w:u w:val="none"/>
        </w:rPr>
        <w:t xml:space="preserve"> </w:t>
      </w:r>
    </w:p>
    <w:p w:rsidR="005C3FA2" w:rsidRPr="00303DFA" w:rsidRDefault="00B82BBD" w:rsidP="005C3FA2">
      <w:pPr>
        <w:spacing w:before="240" w:after="120"/>
        <w:jc w:val="both"/>
        <w:rPr>
          <w:rFonts w:ascii="Calibri" w:hAnsi="Calibri"/>
          <w:sz w:val="22"/>
        </w:rPr>
      </w:pPr>
      <w:r w:rsidRPr="00303DFA">
        <w:rPr>
          <w:rFonts w:ascii="Calibri" w:hAnsi="Calibri"/>
          <w:sz w:val="22"/>
        </w:rPr>
        <w:t xml:space="preserve">La revisión de la estadística judicial en el ámbito penal pone en evidencia la existencia de procedimientos computados varias veces como “asuntos ingresados” y como “asuntos resueltos”, lo que está en la fase de las nada operativas y realistas cifras que se ofrecen. </w:t>
      </w:r>
    </w:p>
    <w:p w:rsidR="00B82BBD" w:rsidRPr="00303DFA" w:rsidRDefault="00B82BBD" w:rsidP="005C3FA2">
      <w:pPr>
        <w:spacing w:before="240" w:after="120"/>
        <w:jc w:val="both"/>
        <w:rPr>
          <w:rFonts w:ascii="Calibri" w:hAnsi="Calibri"/>
          <w:sz w:val="22"/>
        </w:rPr>
      </w:pPr>
      <w:r w:rsidRPr="00303DFA">
        <w:rPr>
          <w:rFonts w:ascii="Calibri" w:hAnsi="Calibri"/>
          <w:sz w:val="22"/>
        </w:rPr>
        <w:t xml:space="preserve">De hecho en el boletín estadístico correspondiente a los Juzgados de Instrucción recoge unas instrucciones </w:t>
      </w:r>
      <w:r w:rsidR="00AD5DFF" w:rsidRPr="00303DFA">
        <w:rPr>
          <w:rFonts w:ascii="Calibri" w:hAnsi="Calibri"/>
          <w:sz w:val="22"/>
        </w:rPr>
        <w:t>muy significativas</w:t>
      </w:r>
      <w:r w:rsidRPr="00303DFA">
        <w:rPr>
          <w:rFonts w:ascii="Calibri" w:hAnsi="Calibri"/>
          <w:sz w:val="22"/>
        </w:rPr>
        <w:t xml:space="preserve"> al respecto: </w:t>
      </w:r>
    </w:p>
    <w:p w:rsidR="00D63DBE" w:rsidRPr="00303DFA" w:rsidRDefault="00B82BBD" w:rsidP="00D63DBE">
      <w:pPr>
        <w:spacing w:before="240" w:after="120" w:line="276" w:lineRule="auto"/>
        <w:ind w:left="708"/>
        <w:jc w:val="both"/>
        <w:rPr>
          <w:rFonts w:ascii="Calibri" w:hAnsi="Calibri"/>
          <w:b/>
          <w:bCs/>
          <w:i/>
          <w:sz w:val="22"/>
        </w:rPr>
      </w:pPr>
      <w:r w:rsidRPr="00303DFA">
        <w:rPr>
          <w:rFonts w:ascii="Calibri" w:hAnsi="Calibri"/>
          <w:i/>
          <w:sz w:val="22"/>
        </w:rPr>
        <w:t>“</w:t>
      </w:r>
      <w:r w:rsidR="00D63DBE" w:rsidRPr="00303DFA">
        <w:rPr>
          <w:rFonts w:ascii="Calibri" w:hAnsi="Calibri"/>
          <w:b/>
          <w:bCs/>
          <w:i/>
          <w:sz w:val="22"/>
        </w:rPr>
        <w:t>(24) Las referidas [la llamada es a las Diligencias urgentes] en el artículo 797 de la L.E.Cr. Se computarán como resueltas al incoarse el procedimiento correspondiente.</w:t>
      </w:r>
    </w:p>
    <w:p w:rsidR="00D63DBE" w:rsidRPr="00303DFA" w:rsidRDefault="00D63DBE" w:rsidP="00AD5DFF">
      <w:pPr>
        <w:autoSpaceDE w:val="0"/>
        <w:autoSpaceDN w:val="0"/>
        <w:adjustRightInd w:val="0"/>
        <w:spacing w:after="0" w:line="240" w:lineRule="auto"/>
        <w:ind w:left="708"/>
        <w:jc w:val="both"/>
        <w:rPr>
          <w:rFonts w:ascii="Calibri" w:hAnsi="Calibri"/>
          <w:b/>
          <w:bCs/>
          <w:i/>
          <w:sz w:val="22"/>
        </w:rPr>
      </w:pPr>
      <w:r w:rsidRPr="00303DFA">
        <w:rPr>
          <w:rFonts w:ascii="Calibri" w:hAnsi="Calibri"/>
          <w:b/>
          <w:bCs/>
          <w:i/>
          <w:sz w:val="22"/>
        </w:rPr>
        <w:t>(25) Cuando las Diligencias Previas pasen al trámite de los artículos 780 y ss. de la L.E.Cr. se considerarán como terminadas y se computarán como ingresadas en el apartado correspondiente a Procedimientos Abreviados.</w:t>
      </w:r>
    </w:p>
    <w:p w:rsidR="00B82BBD" w:rsidRPr="00303DFA" w:rsidRDefault="00B82BBD" w:rsidP="00B82BBD">
      <w:pPr>
        <w:spacing w:before="240" w:after="120" w:line="276" w:lineRule="auto"/>
        <w:ind w:left="708"/>
        <w:jc w:val="both"/>
        <w:rPr>
          <w:rFonts w:ascii="Calibri" w:hAnsi="Calibri"/>
          <w:b/>
          <w:bCs/>
          <w:i/>
          <w:sz w:val="22"/>
        </w:rPr>
      </w:pPr>
      <w:r w:rsidRPr="00303DFA">
        <w:rPr>
          <w:rFonts w:ascii="Calibri" w:hAnsi="Calibri"/>
          <w:b/>
          <w:bCs/>
          <w:i/>
          <w:sz w:val="22"/>
        </w:rPr>
        <w:t xml:space="preserve">(36) Las Diligencias Previas se considerarán resueltas, entre otros casos, cuando pasen al trámite de los arts. 780 y ss. de la L.E.Cr.. </w:t>
      </w:r>
    </w:p>
    <w:p w:rsidR="00B82BBD" w:rsidRPr="00303DFA" w:rsidRDefault="00B82BBD" w:rsidP="00D63DBE">
      <w:pPr>
        <w:autoSpaceDE w:val="0"/>
        <w:autoSpaceDN w:val="0"/>
        <w:adjustRightInd w:val="0"/>
        <w:spacing w:after="0" w:line="240" w:lineRule="auto"/>
        <w:ind w:left="708"/>
        <w:jc w:val="both"/>
        <w:rPr>
          <w:rFonts w:ascii="Calibri" w:hAnsi="Calibri"/>
          <w:i/>
          <w:sz w:val="22"/>
        </w:rPr>
      </w:pPr>
      <w:r w:rsidRPr="00303DFA">
        <w:rPr>
          <w:rFonts w:ascii="Calibri" w:hAnsi="Calibri"/>
          <w:b/>
          <w:bCs/>
          <w:i/>
          <w:sz w:val="22"/>
        </w:rPr>
        <w:t>(37) En este apartado se computarán las Diligencias Previas que pasen al trámite de los artículos 780 y ss. de la L.E.Cr, aún en el supuesto de que en esta nueva fase continúen con el mismo número de registro.</w:t>
      </w:r>
    </w:p>
    <w:p w:rsidR="00AD5DFF" w:rsidRPr="00303DFA" w:rsidRDefault="00AD5DFF" w:rsidP="00AD5DFF">
      <w:pPr>
        <w:spacing w:before="240" w:after="120" w:line="276" w:lineRule="auto"/>
        <w:ind w:left="708"/>
        <w:jc w:val="both"/>
        <w:rPr>
          <w:rFonts w:ascii="Calibri" w:hAnsi="Calibri"/>
          <w:b/>
          <w:bCs/>
          <w:i/>
          <w:sz w:val="22"/>
        </w:rPr>
      </w:pPr>
      <w:r w:rsidRPr="00303DFA">
        <w:rPr>
          <w:rFonts w:ascii="Calibri" w:hAnsi="Calibri"/>
          <w:b/>
          <w:bCs/>
          <w:i/>
          <w:sz w:val="22"/>
        </w:rPr>
        <w:t xml:space="preserve">Las Diligencias Urgentes que se acuerden elevar para enjuiciamiento (resoluciones del art. 798.2.1º LECr.), se liquidarán en el Resumen General por tipos de procesos (II.1.1) en el campo de Diligencias Urgentes Resueltas. Seguidamente y </w:t>
      </w:r>
      <w:r w:rsidRPr="00303DFA">
        <w:rPr>
          <w:rFonts w:ascii="Calibri" w:hAnsi="Calibri"/>
          <w:b/>
          <w:bCs/>
          <w:i/>
          <w:sz w:val="22"/>
          <w:u w:val="single"/>
        </w:rPr>
        <w:t>sólo a efectos estadísticos</w:t>
      </w:r>
      <w:r w:rsidRPr="00303DFA">
        <w:rPr>
          <w:rFonts w:ascii="Calibri" w:hAnsi="Calibri"/>
          <w:b/>
          <w:bCs/>
          <w:i/>
          <w:sz w:val="22"/>
        </w:rPr>
        <w:t xml:space="preserve">, se anotarán como Procedimientos Abreviados Ingresados y se darán de baja a continuación como P. Abreviados resueltos, a fin de poder cumplimentar el campo de la elevación (área 10)”. </w:t>
      </w:r>
    </w:p>
    <w:p w:rsidR="00703EBC" w:rsidRPr="00303DFA" w:rsidRDefault="00EA42DB" w:rsidP="00E510A5">
      <w:pPr>
        <w:spacing w:before="240" w:after="120"/>
        <w:jc w:val="both"/>
        <w:rPr>
          <w:rFonts w:ascii="Calibri" w:hAnsi="Calibri"/>
          <w:sz w:val="22"/>
        </w:rPr>
      </w:pPr>
      <w:r w:rsidRPr="00303DFA">
        <w:rPr>
          <w:rFonts w:ascii="Calibri" w:hAnsi="Calibri"/>
          <w:sz w:val="22"/>
        </w:rPr>
        <w:t>Tomando en consideración tal modo de computar ha de considerarse, partiendo de la práctica de los Juzgados que numerosos “asuntos ingresados” que son computados como “diligencias urgentes”, “sumarios”, “diligencias previas”, “procedimientos abreviados” y/o “juicios de faltas” no dejan de ser otros asuntos ya ingresados que, al cambiar de fase o tramitación, son computados como nuevos “asuntos ingresados”. En consecuencia, las cifras de “asuntos ingresados” pueden estar plagadas de duplicidades e, incluso, triplicidades.</w:t>
      </w:r>
      <w:r w:rsidR="00703EBC" w:rsidRPr="00303DFA">
        <w:rPr>
          <w:rFonts w:ascii="Calibri" w:hAnsi="Calibri"/>
          <w:sz w:val="22"/>
        </w:rPr>
        <w:t xml:space="preserve"> </w:t>
      </w:r>
      <w:r w:rsidR="00DB69E4" w:rsidRPr="009F0A53">
        <w:rPr>
          <w:rFonts w:ascii="Calibri" w:hAnsi="Calibri"/>
          <w:b/>
          <w:sz w:val="22"/>
        </w:rPr>
        <w:t xml:space="preserve">Esta situación </w:t>
      </w:r>
      <w:r w:rsidR="00DB69E4" w:rsidRPr="009F0A53">
        <w:rPr>
          <w:rFonts w:ascii="Calibri" w:hAnsi="Calibri"/>
          <w:b/>
          <w:sz w:val="22"/>
        </w:rPr>
        <w:lastRenderedPageBreak/>
        <w:t>genera una situación en la que es imposible conocer, sobre la base de datos empíricos cu</w:t>
      </w:r>
      <w:r w:rsidR="00703EBC" w:rsidRPr="009F0A53">
        <w:rPr>
          <w:rFonts w:ascii="Calibri" w:hAnsi="Calibri"/>
          <w:b/>
          <w:sz w:val="22"/>
        </w:rPr>
        <w:t>á</w:t>
      </w:r>
      <w:r w:rsidR="00DB69E4" w:rsidRPr="009F0A53">
        <w:rPr>
          <w:rFonts w:ascii="Calibri" w:hAnsi="Calibri"/>
          <w:b/>
          <w:sz w:val="22"/>
        </w:rPr>
        <w:t>ntos asuntos únicos</w:t>
      </w:r>
      <w:r w:rsidRPr="009F0A53">
        <w:rPr>
          <w:rFonts w:ascii="Calibri" w:hAnsi="Calibri"/>
          <w:b/>
          <w:sz w:val="22"/>
        </w:rPr>
        <w:t xml:space="preserve"> </w:t>
      </w:r>
      <w:r w:rsidR="005076DB" w:rsidRPr="009F0A53">
        <w:rPr>
          <w:rFonts w:ascii="Calibri" w:hAnsi="Calibri"/>
          <w:b/>
          <w:sz w:val="22"/>
        </w:rPr>
        <w:t>ingr</w:t>
      </w:r>
      <w:r w:rsidR="00703EBC" w:rsidRPr="009F0A53">
        <w:rPr>
          <w:rFonts w:ascii="Calibri" w:hAnsi="Calibri"/>
          <w:b/>
          <w:sz w:val="22"/>
        </w:rPr>
        <w:t xml:space="preserve">esan en la fase de instrucción, </w:t>
      </w:r>
      <w:r w:rsidR="00703EBC" w:rsidRPr="00303DFA">
        <w:rPr>
          <w:rFonts w:ascii="Calibri" w:hAnsi="Calibri"/>
          <w:sz w:val="22"/>
        </w:rPr>
        <w:t>en particular porque no queda reflejado en la estadística judicial</w:t>
      </w:r>
      <w:r w:rsidR="00703EBC" w:rsidRPr="00303DFA">
        <w:rPr>
          <w:rStyle w:val="Refdenotaalpie"/>
          <w:rFonts w:ascii="Calibri" w:hAnsi="Calibri"/>
          <w:sz w:val="22"/>
        </w:rPr>
        <w:footnoteReference w:customMarkFollows="1" w:id="7"/>
        <w:sym w:font="Symbol" w:char="F02A"/>
      </w:r>
      <w:r w:rsidR="00703EBC" w:rsidRPr="00303DFA">
        <w:rPr>
          <w:rFonts w:ascii="Calibri" w:hAnsi="Calibri"/>
          <w:sz w:val="22"/>
        </w:rPr>
        <w:t xml:space="preserve">, ni la teórica finalización del procedimiento que se transforma, ni la iniciación – por transformación – del nuevo procedimiento. </w:t>
      </w:r>
    </w:p>
    <w:p w:rsidR="008D4FA0" w:rsidRPr="00303DFA" w:rsidRDefault="0074680F" w:rsidP="008D4FA0">
      <w:pPr>
        <w:spacing w:before="240" w:after="120"/>
        <w:jc w:val="both"/>
        <w:rPr>
          <w:rFonts w:ascii="Calibri" w:hAnsi="Calibri" w:cs="Arial"/>
          <w:color w:val="000000"/>
          <w:sz w:val="22"/>
        </w:rPr>
      </w:pPr>
      <w:r w:rsidRPr="00303DFA">
        <w:rPr>
          <w:rFonts w:ascii="Calibri" w:hAnsi="Calibri"/>
          <w:sz w:val="22"/>
        </w:rPr>
        <w:t>Desde el punto de vista procesal es sabido que cada delito investigado será objeto de un procedimiento de instrucción (“</w:t>
      </w:r>
      <w:r w:rsidRPr="00303DFA">
        <w:rPr>
          <w:rFonts w:ascii="Calibri" w:hAnsi="Calibri" w:cs="Arial"/>
          <w:i/>
          <w:color w:val="000000"/>
          <w:sz w:val="22"/>
        </w:rPr>
        <w:t xml:space="preserve">Cada delito de que conozca la Autoridad judicial será objeto de un sumario”, </w:t>
      </w:r>
      <w:r w:rsidRPr="00303DFA">
        <w:rPr>
          <w:rFonts w:ascii="Calibri" w:hAnsi="Calibri" w:cs="Arial"/>
          <w:color w:val="000000"/>
          <w:sz w:val="22"/>
        </w:rPr>
        <w:t>artículo 299 de la L</w:t>
      </w:r>
      <w:r w:rsidR="002E4CC2" w:rsidRPr="00303DFA">
        <w:rPr>
          <w:rFonts w:ascii="Calibri" w:hAnsi="Calibri" w:cs="Arial"/>
          <w:color w:val="000000"/>
          <w:sz w:val="22"/>
        </w:rPr>
        <w:t xml:space="preserve">ey de Enjuiciamiento Criminal”), de ahí lo irregular del modo de recoger la información y datos sobre la fase de instrucción. </w:t>
      </w:r>
    </w:p>
    <w:p w:rsidR="00792E44" w:rsidRPr="00303DFA" w:rsidRDefault="00792E44" w:rsidP="00514C9C">
      <w:pPr>
        <w:spacing w:before="240" w:after="120"/>
        <w:jc w:val="both"/>
        <w:rPr>
          <w:rFonts w:ascii="Calibri" w:hAnsi="Calibri" w:cs="Arial"/>
          <w:color w:val="000000"/>
          <w:sz w:val="22"/>
        </w:rPr>
      </w:pPr>
      <w:r w:rsidRPr="00303DFA">
        <w:rPr>
          <w:rFonts w:ascii="Calibri" w:hAnsi="Calibri" w:cs="Arial"/>
          <w:color w:val="000000"/>
          <w:sz w:val="22"/>
        </w:rPr>
        <w:t xml:space="preserve">Partiendo de dicho principio general, los criterios para conocer realmente cuántos “asuntos ingresan” en la Jurisdicción debe venir propiciados por la finalización de la instrucción, bien la que propician los criterios del boletín estadístico – la transformación –, bien </w:t>
      </w:r>
      <w:r w:rsidR="009448D2" w:rsidRPr="00303DFA">
        <w:rPr>
          <w:rFonts w:ascii="Calibri" w:hAnsi="Calibri" w:cs="Arial"/>
          <w:color w:val="000000"/>
          <w:sz w:val="22"/>
        </w:rPr>
        <w:t xml:space="preserve">las que propician las normas procesales – sobreseimiento de la instrucción o enjuiciamiento y sentencia ante el propio Juzgado de Instrucción –. </w:t>
      </w:r>
    </w:p>
    <w:p w:rsidR="003655D6" w:rsidRPr="00303DFA" w:rsidRDefault="003655D6" w:rsidP="00514C9C">
      <w:pPr>
        <w:spacing w:before="240" w:after="120"/>
        <w:jc w:val="both"/>
        <w:rPr>
          <w:rFonts w:ascii="Calibri" w:hAnsi="Calibri" w:cs="Arial"/>
          <w:color w:val="000000"/>
          <w:sz w:val="22"/>
        </w:rPr>
      </w:pPr>
      <w:r w:rsidRPr="00303DFA">
        <w:rPr>
          <w:rFonts w:ascii="Calibri" w:hAnsi="Calibri"/>
          <w:noProof/>
          <w:sz w:val="22"/>
          <w:lang w:eastAsia="es-ES"/>
        </w:rPr>
        <w:drawing>
          <wp:inline distT="0" distB="0" distL="0" distR="0" wp14:anchorId="4EDC0914" wp14:editId="6A551BDB">
            <wp:extent cx="5400040" cy="2293092"/>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5E52" w:rsidRPr="009F0A53" w:rsidRDefault="00792E44" w:rsidP="00514C9C">
      <w:pPr>
        <w:pStyle w:val="Ttulo2"/>
        <w:spacing w:before="240" w:after="120"/>
        <w:jc w:val="both"/>
        <w:rPr>
          <w:rFonts w:ascii="Calibri" w:hAnsi="Calibri" w:cs="Times New Roman"/>
          <w:szCs w:val="24"/>
          <w:u w:val="none"/>
        </w:rPr>
      </w:pPr>
      <w:bookmarkStart w:id="21" w:name="_Toc353566619"/>
      <w:r w:rsidRPr="009F0A53">
        <w:rPr>
          <w:rFonts w:ascii="Calibri" w:hAnsi="Calibri" w:cs="Times New Roman"/>
          <w:szCs w:val="24"/>
          <w:u w:val="none"/>
        </w:rPr>
        <w:t>3</w:t>
      </w:r>
      <w:r w:rsidR="00385E52" w:rsidRPr="009F0A53">
        <w:rPr>
          <w:rFonts w:ascii="Calibri" w:hAnsi="Calibri" w:cs="Times New Roman"/>
          <w:szCs w:val="24"/>
          <w:u w:val="none"/>
        </w:rPr>
        <w:t>.- El examen del número de “asuntos resueltos” como referencia para determinar los asuntos relevantes ingresados en la Jurisdicción penal.</w:t>
      </w:r>
      <w:bookmarkEnd w:id="21"/>
      <w:r w:rsidR="00385E52" w:rsidRPr="009F0A53">
        <w:rPr>
          <w:rFonts w:ascii="Calibri" w:hAnsi="Calibri" w:cs="Times New Roman"/>
          <w:szCs w:val="24"/>
          <w:u w:val="none"/>
        </w:rPr>
        <w:t xml:space="preserve"> </w:t>
      </w:r>
    </w:p>
    <w:p w:rsidR="00385E52" w:rsidRPr="00303DFA" w:rsidRDefault="00385E52" w:rsidP="00514C9C">
      <w:pPr>
        <w:spacing w:before="240" w:after="120"/>
        <w:jc w:val="both"/>
        <w:rPr>
          <w:rFonts w:ascii="Calibri" w:hAnsi="Calibri"/>
          <w:sz w:val="22"/>
        </w:rPr>
      </w:pPr>
      <w:r w:rsidRPr="00303DFA">
        <w:rPr>
          <w:rFonts w:ascii="Calibri" w:hAnsi="Calibri"/>
          <w:sz w:val="22"/>
        </w:rPr>
        <w:t xml:space="preserve">Al margen de la naturaleza jurídica que adopte la fase de instrucción, lo realmente relevante a  efectos de la estadística judicial es que el </w:t>
      </w:r>
      <w:r w:rsidRPr="009F0A53">
        <w:rPr>
          <w:rFonts w:ascii="Calibri" w:hAnsi="Calibri"/>
          <w:b/>
          <w:sz w:val="22"/>
        </w:rPr>
        <w:t>78,4% de los “asuntos ingresados” concluye en la fase de instrucción sin dar lugar a ningún tipo actividad de tipo jurisdiccional.</w:t>
      </w:r>
      <w:r w:rsidRPr="00303DFA">
        <w:rPr>
          <w:rFonts w:ascii="Calibri" w:hAnsi="Calibri"/>
          <w:b/>
          <w:sz w:val="22"/>
          <w:u w:val="single"/>
        </w:rPr>
        <w:t xml:space="preserve"> </w:t>
      </w:r>
    </w:p>
    <w:p w:rsidR="00385E52" w:rsidRPr="00303DFA" w:rsidRDefault="00385E52" w:rsidP="00514C9C">
      <w:pPr>
        <w:spacing w:before="240" w:after="120"/>
        <w:jc w:val="both"/>
        <w:rPr>
          <w:rFonts w:ascii="Calibri" w:hAnsi="Calibri"/>
          <w:sz w:val="22"/>
        </w:rPr>
      </w:pPr>
      <w:r w:rsidRPr="00303DFA">
        <w:rPr>
          <w:rFonts w:ascii="Calibri" w:hAnsi="Calibri"/>
          <w:sz w:val="22"/>
        </w:rPr>
        <w:lastRenderedPageBreak/>
        <w:t>Destacable en este punto son los 3.271.948 de autos de sobreseimiento que se dictan sólo por los Juzgados de Instrucción, esto es el 57,5% de lo que se computa como “asuntos ingresados”, porcentaje que, en realidad será más elevado si se toma en consideración la falta de precisión del número global, así como del número de asuntos en los que se dicta un pronunciamiento jurisdiccional sobre los hechos objeto de instrucción. Junto con dichos autos de sobreseimiento la estadística judicial recoge otros “autos fina</w:t>
      </w:r>
      <w:r w:rsidR="00514C9C" w:rsidRPr="00303DFA">
        <w:rPr>
          <w:rFonts w:ascii="Calibri" w:hAnsi="Calibri"/>
          <w:sz w:val="22"/>
        </w:rPr>
        <w:t xml:space="preserve">les” por un total de 1.205.057. </w:t>
      </w:r>
      <w:r w:rsidRPr="00303DFA">
        <w:rPr>
          <w:rFonts w:ascii="Calibri" w:hAnsi="Calibri"/>
          <w:sz w:val="22"/>
        </w:rPr>
        <w:t xml:space="preserve">A lo que debe sumarse 11.001 decretos de finalización del procedimiento. </w:t>
      </w:r>
    </w:p>
    <w:p w:rsidR="00385E52" w:rsidRPr="00303DFA" w:rsidRDefault="00385E52" w:rsidP="00514C9C">
      <w:pPr>
        <w:spacing w:before="240" w:after="120"/>
        <w:jc w:val="both"/>
        <w:rPr>
          <w:rFonts w:ascii="Calibri" w:hAnsi="Calibri"/>
          <w:sz w:val="22"/>
        </w:rPr>
      </w:pPr>
      <w:r w:rsidRPr="00303DFA">
        <w:rPr>
          <w:rFonts w:ascii="Calibri" w:hAnsi="Calibri"/>
          <w:sz w:val="22"/>
        </w:rPr>
        <w:t>Todo ello hace un total de 4.473.414 d</w:t>
      </w:r>
      <w:r w:rsidR="00A1376F" w:rsidRPr="00303DFA">
        <w:rPr>
          <w:rFonts w:ascii="Calibri" w:hAnsi="Calibri"/>
          <w:sz w:val="22"/>
        </w:rPr>
        <w:t xml:space="preserve">e “asuntos resueltos”, muy lejano de las cifras oficiales que se proporcionan con carácter general, ello sin contar con que debería excluirse de los asuntos resueltos cualquier asunto que no se sobresea o </w:t>
      </w:r>
      <w:r w:rsidR="00514C9C" w:rsidRPr="00303DFA">
        <w:rPr>
          <w:rFonts w:ascii="Calibri" w:hAnsi="Calibri"/>
          <w:sz w:val="22"/>
        </w:rPr>
        <w:t>respecto del cual se abra la fase de Juicio Oral</w:t>
      </w:r>
      <w:r w:rsidR="00A1376F" w:rsidRPr="00303DFA">
        <w:rPr>
          <w:rFonts w:ascii="Calibri" w:hAnsi="Calibri"/>
          <w:sz w:val="22"/>
        </w:rPr>
        <w:t xml:space="preserve">. </w:t>
      </w:r>
    </w:p>
    <w:p w:rsidR="00CF1C90" w:rsidRPr="009F0A53" w:rsidRDefault="00514C9C" w:rsidP="00514C9C">
      <w:pPr>
        <w:pStyle w:val="Ttulo2"/>
        <w:rPr>
          <w:rFonts w:ascii="Calibri" w:hAnsi="Calibri"/>
          <w:szCs w:val="24"/>
          <w:u w:val="none"/>
        </w:rPr>
      </w:pPr>
      <w:bookmarkStart w:id="22" w:name="_Toc353566620"/>
      <w:r w:rsidRPr="009F0A53">
        <w:rPr>
          <w:rFonts w:ascii="Calibri" w:hAnsi="Calibri"/>
          <w:szCs w:val="24"/>
          <w:u w:val="none"/>
        </w:rPr>
        <w:t xml:space="preserve">3.- </w:t>
      </w:r>
      <w:r w:rsidR="00CF1C90" w:rsidRPr="009F0A53">
        <w:rPr>
          <w:rFonts w:ascii="Calibri" w:hAnsi="Calibri"/>
          <w:szCs w:val="24"/>
          <w:u w:val="none"/>
        </w:rPr>
        <w:t xml:space="preserve">La cifra real de asuntos </w:t>
      </w:r>
      <w:r w:rsidR="00D60C48" w:rsidRPr="009F0A53">
        <w:rPr>
          <w:rFonts w:ascii="Calibri" w:hAnsi="Calibri"/>
          <w:szCs w:val="24"/>
          <w:u w:val="none"/>
        </w:rPr>
        <w:t>con relevancia procesal ingresados.</w:t>
      </w:r>
      <w:bookmarkEnd w:id="22"/>
    </w:p>
    <w:p w:rsidR="00CF1C90" w:rsidRPr="00303DFA" w:rsidRDefault="00CF1C90" w:rsidP="00514C9C">
      <w:pPr>
        <w:spacing w:before="240" w:after="120"/>
        <w:jc w:val="both"/>
        <w:rPr>
          <w:rFonts w:ascii="Calibri" w:hAnsi="Calibri"/>
          <w:sz w:val="22"/>
        </w:rPr>
      </w:pPr>
      <w:r w:rsidRPr="00303DFA">
        <w:rPr>
          <w:rFonts w:ascii="Calibri" w:hAnsi="Calibri"/>
          <w:sz w:val="22"/>
        </w:rPr>
        <w:t xml:space="preserve">Partiendo de los criterios recogidos, una cifra más realista de los procedimientos en fase de instrucción tramitados por la jurisdicción penal estaría compuesta por las siguientes variables: </w:t>
      </w:r>
    </w:p>
    <w:p w:rsidR="00CF1C90" w:rsidRPr="00303DFA" w:rsidRDefault="00CF1C90" w:rsidP="00514C9C">
      <w:pPr>
        <w:pStyle w:val="Prrafodelista"/>
        <w:numPr>
          <w:ilvl w:val="0"/>
          <w:numId w:val="1"/>
        </w:numPr>
        <w:spacing w:before="240" w:after="120"/>
        <w:jc w:val="both"/>
        <w:rPr>
          <w:rFonts w:ascii="Calibri" w:hAnsi="Calibri"/>
          <w:sz w:val="22"/>
        </w:rPr>
      </w:pPr>
      <w:r w:rsidRPr="00303DFA">
        <w:rPr>
          <w:rFonts w:ascii="Calibri" w:hAnsi="Calibri"/>
          <w:sz w:val="22"/>
        </w:rPr>
        <w:t>Juicios de faltas, se computan aquellos en los que llega a celebrarse el juicio (3</w:t>
      </w:r>
      <w:r w:rsidR="00021429" w:rsidRPr="00303DFA">
        <w:rPr>
          <w:rFonts w:ascii="Calibri" w:hAnsi="Calibri"/>
          <w:sz w:val="22"/>
        </w:rPr>
        <w:t>80.633</w:t>
      </w:r>
      <w:r w:rsidRPr="00303DFA">
        <w:rPr>
          <w:rFonts w:ascii="Calibri" w:hAnsi="Calibri"/>
          <w:sz w:val="22"/>
        </w:rPr>
        <w:t>), cifra más coherente con el verdadero ejercicio de la potestad jurisdiccional (</w:t>
      </w:r>
      <w:r w:rsidR="00021429" w:rsidRPr="00303DFA">
        <w:rPr>
          <w:rFonts w:ascii="Calibri" w:hAnsi="Calibri"/>
          <w:sz w:val="22"/>
        </w:rPr>
        <w:t xml:space="preserve">365.084 sentencias han sido dictadas en juicios de faltas entre los Juzgados de Instrucción y los Juzgados de Violencia sobre la Mujer. </w:t>
      </w:r>
    </w:p>
    <w:p w:rsidR="00021429" w:rsidRPr="00303DFA" w:rsidRDefault="00021429" w:rsidP="00514C9C">
      <w:pPr>
        <w:pStyle w:val="Prrafodelista"/>
        <w:numPr>
          <w:ilvl w:val="0"/>
          <w:numId w:val="1"/>
        </w:numPr>
        <w:spacing w:before="240" w:after="120"/>
        <w:jc w:val="both"/>
        <w:rPr>
          <w:rFonts w:ascii="Calibri" w:hAnsi="Calibri"/>
          <w:sz w:val="22"/>
        </w:rPr>
      </w:pPr>
      <w:r w:rsidRPr="00303DFA">
        <w:rPr>
          <w:rFonts w:ascii="Calibri" w:hAnsi="Calibri"/>
          <w:sz w:val="22"/>
        </w:rPr>
        <w:t>Diligencias urgentes, se</w:t>
      </w:r>
      <w:r w:rsidR="00417D99" w:rsidRPr="00303DFA">
        <w:rPr>
          <w:rFonts w:ascii="Calibri" w:hAnsi="Calibri"/>
          <w:sz w:val="22"/>
        </w:rPr>
        <w:t xml:space="preserve"> debería </w:t>
      </w:r>
      <w:r w:rsidRPr="00303DFA">
        <w:rPr>
          <w:rFonts w:ascii="Calibri" w:hAnsi="Calibri"/>
          <w:sz w:val="22"/>
        </w:rPr>
        <w:t>computa</w:t>
      </w:r>
      <w:r w:rsidR="00417D99" w:rsidRPr="00303DFA">
        <w:rPr>
          <w:rFonts w:ascii="Calibri" w:hAnsi="Calibri"/>
          <w:sz w:val="22"/>
        </w:rPr>
        <w:t xml:space="preserve">r </w:t>
      </w:r>
      <w:r w:rsidRPr="00303DFA">
        <w:rPr>
          <w:rFonts w:ascii="Calibri" w:hAnsi="Calibri"/>
          <w:sz w:val="22"/>
        </w:rPr>
        <w:t xml:space="preserve">únicamente las que concluyen por la vía prevista en los artículos 800 y ss. de la Ley de Enjuiciamiento Criminal, puesto que de otro modo </w:t>
      </w:r>
      <w:r w:rsidR="005D7924" w:rsidRPr="00303DFA">
        <w:rPr>
          <w:rFonts w:ascii="Calibri" w:hAnsi="Calibri"/>
          <w:sz w:val="22"/>
        </w:rPr>
        <w:t xml:space="preserve">dichos procedimientos se computan como diligencias previas. Esto supone que deben contabilizarse los 100.632 asuntos que culminan con sentencias de conformidad y los procedimientos respecto de los que se abre Juicio oral ante el Juzgado de lo Penal – se computan dentro de los procesos tramitados ante dicho órgano. </w:t>
      </w:r>
    </w:p>
    <w:p w:rsidR="005D7924" w:rsidRPr="00303DFA" w:rsidRDefault="00A1376F" w:rsidP="00514C9C">
      <w:pPr>
        <w:pStyle w:val="Prrafodelista"/>
        <w:numPr>
          <w:ilvl w:val="0"/>
          <w:numId w:val="1"/>
        </w:numPr>
        <w:spacing w:before="240" w:after="120"/>
        <w:jc w:val="both"/>
        <w:rPr>
          <w:rFonts w:ascii="Calibri" w:hAnsi="Calibri"/>
          <w:sz w:val="22"/>
        </w:rPr>
      </w:pPr>
      <w:r w:rsidRPr="00303DFA">
        <w:rPr>
          <w:rFonts w:ascii="Calibri" w:hAnsi="Calibri"/>
          <w:sz w:val="22"/>
        </w:rPr>
        <w:t>De las diligencias previas, sólo pueden contabilizarse aquellas que no se transforman en procedimiento abreviado o sumario, o lo que es lo mismo aquellas que son sobreseídas (3.271.</w:t>
      </w:r>
      <w:r w:rsidR="00DF4E47" w:rsidRPr="00303DFA">
        <w:rPr>
          <w:rFonts w:ascii="Calibri" w:hAnsi="Calibri"/>
          <w:sz w:val="22"/>
        </w:rPr>
        <w:t xml:space="preserve">948). </w:t>
      </w:r>
    </w:p>
    <w:p w:rsidR="00A1376F" w:rsidRPr="00303DFA" w:rsidRDefault="00A1376F" w:rsidP="00514C9C">
      <w:pPr>
        <w:pStyle w:val="Prrafodelista"/>
        <w:numPr>
          <w:ilvl w:val="0"/>
          <w:numId w:val="1"/>
        </w:numPr>
        <w:spacing w:before="240" w:after="120"/>
        <w:jc w:val="both"/>
        <w:rPr>
          <w:rFonts w:ascii="Calibri" w:hAnsi="Calibri"/>
          <w:sz w:val="22"/>
        </w:rPr>
      </w:pPr>
      <w:r w:rsidRPr="00303DFA">
        <w:rPr>
          <w:rFonts w:ascii="Calibri" w:hAnsi="Calibri"/>
          <w:sz w:val="22"/>
        </w:rPr>
        <w:t xml:space="preserve">De los procedimientos </w:t>
      </w:r>
      <w:r w:rsidR="00DF4E47" w:rsidRPr="00303DFA">
        <w:rPr>
          <w:rFonts w:ascii="Calibri" w:hAnsi="Calibri"/>
          <w:sz w:val="22"/>
        </w:rPr>
        <w:t>abreviados (</w:t>
      </w:r>
      <w:r w:rsidRPr="00303DFA">
        <w:rPr>
          <w:rFonts w:ascii="Calibri" w:hAnsi="Calibri" w:cs="Palatino Linotype"/>
          <w:color w:val="000000"/>
          <w:sz w:val="22"/>
        </w:rPr>
        <w:t>235.153</w:t>
      </w:r>
      <w:r w:rsidR="00DF4E47" w:rsidRPr="00303DFA">
        <w:rPr>
          <w:rFonts w:ascii="Calibri" w:hAnsi="Calibri" w:cs="Palatino Linotype"/>
          <w:color w:val="000000"/>
          <w:sz w:val="22"/>
        </w:rPr>
        <w:t xml:space="preserve">) deben excluirse aquellos que pasan a la fase de Juicio Oral (190.297). </w:t>
      </w:r>
    </w:p>
    <w:p w:rsidR="00417D99" w:rsidRPr="00303DFA" w:rsidRDefault="00417D99" w:rsidP="00514C9C">
      <w:pPr>
        <w:pStyle w:val="Prrafodelista"/>
        <w:numPr>
          <w:ilvl w:val="0"/>
          <w:numId w:val="1"/>
        </w:numPr>
        <w:spacing w:before="240" w:after="120"/>
        <w:jc w:val="both"/>
        <w:rPr>
          <w:rFonts w:ascii="Calibri" w:hAnsi="Calibri"/>
          <w:sz w:val="22"/>
        </w:rPr>
      </w:pPr>
      <w:r w:rsidRPr="00303DFA">
        <w:rPr>
          <w:rFonts w:ascii="Calibri" w:hAnsi="Calibri"/>
          <w:sz w:val="22"/>
        </w:rPr>
        <w:t xml:space="preserve">181.000 procedimientos abreviados ante el Juzgado de lo Penal. </w:t>
      </w:r>
    </w:p>
    <w:p w:rsidR="00417D99" w:rsidRPr="00303DFA" w:rsidRDefault="00417D99" w:rsidP="00514C9C">
      <w:pPr>
        <w:pStyle w:val="Prrafodelista"/>
        <w:numPr>
          <w:ilvl w:val="0"/>
          <w:numId w:val="1"/>
        </w:numPr>
        <w:spacing w:before="240" w:after="120"/>
        <w:jc w:val="both"/>
        <w:rPr>
          <w:rFonts w:ascii="Calibri" w:hAnsi="Calibri"/>
          <w:sz w:val="22"/>
        </w:rPr>
      </w:pPr>
      <w:r w:rsidRPr="00303DFA">
        <w:rPr>
          <w:rFonts w:ascii="Calibri" w:hAnsi="Calibri"/>
          <w:sz w:val="22"/>
        </w:rPr>
        <w:lastRenderedPageBreak/>
        <w:t>9.297 procesos</w:t>
      </w:r>
      <w:r w:rsidR="00DF4E47" w:rsidRPr="00303DFA">
        <w:rPr>
          <w:rFonts w:ascii="Calibri" w:hAnsi="Calibri"/>
          <w:sz w:val="22"/>
        </w:rPr>
        <w:t xml:space="preserve"> (abreviados, ordinarios y Jurado)</w:t>
      </w:r>
      <w:r w:rsidRPr="00303DFA">
        <w:rPr>
          <w:rFonts w:ascii="Calibri" w:hAnsi="Calibri"/>
          <w:sz w:val="22"/>
        </w:rPr>
        <w:t xml:space="preserve"> ante la Audiencia Provincial. </w:t>
      </w:r>
    </w:p>
    <w:p w:rsidR="00005219" w:rsidRPr="00303DFA" w:rsidRDefault="00005219" w:rsidP="00514C9C">
      <w:pPr>
        <w:pStyle w:val="Prrafodelista"/>
        <w:numPr>
          <w:ilvl w:val="0"/>
          <w:numId w:val="1"/>
        </w:numPr>
        <w:spacing w:before="240" w:after="120"/>
        <w:jc w:val="both"/>
        <w:rPr>
          <w:rFonts w:ascii="Calibri" w:hAnsi="Calibri"/>
          <w:sz w:val="22"/>
        </w:rPr>
      </w:pPr>
      <w:r w:rsidRPr="00303DFA">
        <w:rPr>
          <w:rFonts w:ascii="Calibri" w:hAnsi="Calibri"/>
          <w:sz w:val="22"/>
        </w:rPr>
        <w:t xml:space="preserve">466 procesos ante órganos de la Audiencia Nacional. </w:t>
      </w:r>
    </w:p>
    <w:p w:rsidR="00DB7AFD" w:rsidRPr="00303DFA" w:rsidRDefault="00DB7AFD" w:rsidP="00514C9C">
      <w:pPr>
        <w:pStyle w:val="Prrafodelista"/>
        <w:numPr>
          <w:ilvl w:val="0"/>
          <w:numId w:val="1"/>
        </w:numPr>
        <w:spacing w:before="240" w:after="120"/>
        <w:jc w:val="both"/>
        <w:rPr>
          <w:rFonts w:ascii="Calibri" w:hAnsi="Calibri"/>
          <w:sz w:val="22"/>
        </w:rPr>
      </w:pPr>
      <w:r w:rsidRPr="00303DFA">
        <w:rPr>
          <w:rFonts w:ascii="Calibri" w:hAnsi="Calibri"/>
          <w:sz w:val="22"/>
        </w:rPr>
        <w:t xml:space="preserve">572 procesos ante el Tribunal Superior de Justicia. </w:t>
      </w:r>
    </w:p>
    <w:p w:rsidR="00005219" w:rsidRPr="00303DFA" w:rsidRDefault="00DB7AFD" w:rsidP="00514C9C">
      <w:pPr>
        <w:pStyle w:val="Prrafodelista"/>
        <w:numPr>
          <w:ilvl w:val="0"/>
          <w:numId w:val="1"/>
        </w:numPr>
        <w:spacing w:before="240" w:after="120"/>
        <w:jc w:val="both"/>
        <w:rPr>
          <w:rFonts w:ascii="Calibri" w:hAnsi="Calibri"/>
          <w:sz w:val="22"/>
        </w:rPr>
      </w:pPr>
      <w:r w:rsidRPr="00303DFA">
        <w:rPr>
          <w:rFonts w:ascii="Calibri" w:hAnsi="Calibri"/>
          <w:sz w:val="22"/>
        </w:rPr>
        <w:t xml:space="preserve">103 procesos ante la Sala Segunda del Tribunal Supremo. </w:t>
      </w:r>
    </w:p>
    <w:p w:rsidR="007B56A8" w:rsidRPr="00303DFA" w:rsidRDefault="008B0284" w:rsidP="00514C9C">
      <w:pPr>
        <w:jc w:val="both"/>
        <w:rPr>
          <w:rFonts w:ascii="Calibri" w:hAnsi="Calibri"/>
          <w:sz w:val="22"/>
        </w:rPr>
      </w:pPr>
      <w:r w:rsidRPr="00303DFA">
        <w:rPr>
          <w:rFonts w:ascii="Calibri" w:hAnsi="Calibri"/>
          <w:sz w:val="22"/>
        </w:rPr>
        <w:t>Esto harí</w:t>
      </w:r>
      <w:r w:rsidR="007B56A8" w:rsidRPr="00303DFA">
        <w:rPr>
          <w:rFonts w:ascii="Calibri" w:hAnsi="Calibri"/>
          <w:sz w:val="22"/>
        </w:rPr>
        <w:t>a un total de 3.989.507 procedimientos únicos</w:t>
      </w:r>
      <w:r w:rsidRPr="00303DFA">
        <w:rPr>
          <w:rFonts w:ascii="Calibri" w:hAnsi="Calibri"/>
          <w:sz w:val="22"/>
        </w:rPr>
        <w:t xml:space="preserve"> tramitados</w:t>
      </w:r>
      <w:r w:rsidR="007B56A8" w:rsidRPr="00303DFA">
        <w:rPr>
          <w:rFonts w:ascii="Calibri" w:hAnsi="Calibri"/>
          <w:sz w:val="22"/>
        </w:rPr>
        <w:t xml:space="preserve"> durante 2.011, muy lejos de las cifras de “asuntos ingresados” (6.542.545) y “asuntos resueltos” (6.563.629) que ofrece la Memoria del Consejo General del Poder Judicial, facilitada por el propio modo de elaboración de la estadística judicial </w:t>
      </w:r>
    </w:p>
    <w:p w:rsidR="00B7745C" w:rsidRPr="00303DFA" w:rsidRDefault="0069254E" w:rsidP="003C07B4">
      <w:pPr>
        <w:spacing w:before="240" w:after="120" w:line="276" w:lineRule="auto"/>
        <w:jc w:val="both"/>
        <w:rPr>
          <w:rFonts w:ascii="Calibri" w:hAnsi="Calibri"/>
          <w:sz w:val="22"/>
        </w:rPr>
      </w:pPr>
      <w:r w:rsidRPr="00303DFA">
        <w:rPr>
          <w:rFonts w:ascii="Calibri" w:hAnsi="Calibri"/>
          <w:noProof/>
          <w:sz w:val="22"/>
          <w:lang w:eastAsia="es-ES"/>
        </w:rPr>
        <mc:AlternateContent>
          <mc:Choice Requires="wps">
            <w:drawing>
              <wp:anchor distT="0" distB="0" distL="114300" distR="114300" simplePos="0" relativeHeight="251662336" behindDoc="0" locked="0" layoutInCell="1" allowOverlap="1" wp14:anchorId="5E1A875C" wp14:editId="3AC7B65B">
                <wp:simplePos x="0" y="0"/>
                <wp:positionH relativeFrom="column">
                  <wp:posOffset>1148080</wp:posOffset>
                </wp:positionH>
                <wp:positionV relativeFrom="paragraph">
                  <wp:posOffset>127000</wp:posOffset>
                </wp:positionV>
                <wp:extent cx="3218815" cy="1463040"/>
                <wp:effectExtent l="5080" t="12700" r="5080" b="1016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463040"/>
                        </a:xfrm>
                        <a:prstGeom prst="rect">
                          <a:avLst/>
                        </a:prstGeom>
                        <a:solidFill>
                          <a:srgbClr val="FFFFFF"/>
                        </a:solidFill>
                        <a:ln w="9525">
                          <a:solidFill>
                            <a:srgbClr val="000000"/>
                          </a:solidFill>
                          <a:miter lim="800000"/>
                          <a:headEnd/>
                          <a:tailEnd/>
                        </a:ln>
                      </wps:spPr>
                      <wps:txbx>
                        <w:txbxContent>
                          <w:p w:rsidR="009F0A53" w:rsidRPr="007B56A8" w:rsidRDefault="009F0A53" w:rsidP="007B56A8">
                            <w:pPr>
                              <w:jc w:val="center"/>
                              <w:rPr>
                                <w:b/>
                              </w:rPr>
                            </w:pPr>
                            <w:r>
                              <w:rPr>
                                <w:b/>
                              </w:rPr>
                              <w:t xml:space="preserve">El número de procedimientos tramitados en el Orden Penal (3.989.507) es inferior en un 40% al ofrecido en la memoria del Consejo General del Poder Judicial.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90.4pt;margin-top:10pt;width:253.45pt;height:1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">
                <v:textbox>
                  <w:txbxContent>
                    <w:p w:rsidR="009F0A53" w:rsidRPr="007B56A8" w:rsidRDefault="009F0A53" w:rsidP="007B56A8">
                      <w:pPr>
                        <w:jc w:val="center"/>
                        <w:rPr>
                          <w:b/>
                        </w:rPr>
                      </w:pPr>
                      <w:r>
                        <w:rPr>
                          <w:b/>
                        </w:rPr>
                        <w:t xml:space="preserve">El número de procedimientos tramitados en el Orden Penal (3.989.507) es inferior en un 40% al ofrecido en la memoria del Consejo General del Poder Judicial. </w:t>
                      </w:r>
                    </w:p>
                  </w:txbxContent>
                </v:textbox>
              </v:shape>
            </w:pict>
          </mc:Fallback>
        </mc:AlternateContent>
      </w:r>
    </w:p>
    <w:p w:rsidR="00B7745C" w:rsidRPr="00303DFA" w:rsidRDefault="00B7745C" w:rsidP="003C07B4">
      <w:pPr>
        <w:spacing w:before="240" w:after="120" w:line="276" w:lineRule="auto"/>
        <w:jc w:val="both"/>
        <w:rPr>
          <w:rFonts w:ascii="Calibri" w:hAnsi="Calibri"/>
          <w:sz w:val="22"/>
        </w:rPr>
      </w:pPr>
    </w:p>
    <w:p w:rsidR="00CF1C90" w:rsidRPr="00303DFA" w:rsidRDefault="00CF1C90" w:rsidP="003C07B4">
      <w:pPr>
        <w:spacing w:before="240" w:after="120" w:line="276" w:lineRule="auto"/>
        <w:jc w:val="both"/>
        <w:rPr>
          <w:rFonts w:ascii="Calibri" w:hAnsi="Calibri"/>
          <w:sz w:val="22"/>
        </w:rPr>
      </w:pPr>
    </w:p>
    <w:p w:rsidR="00417D99" w:rsidRPr="00303DFA" w:rsidRDefault="00417D99" w:rsidP="003C07B4">
      <w:pPr>
        <w:spacing w:before="240" w:after="120" w:line="276" w:lineRule="auto"/>
        <w:jc w:val="both"/>
        <w:rPr>
          <w:rFonts w:ascii="Calibri" w:hAnsi="Calibri"/>
          <w:sz w:val="22"/>
        </w:rPr>
      </w:pPr>
    </w:p>
    <w:p w:rsidR="00B7745C" w:rsidRPr="00303DFA" w:rsidRDefault="00B7745C" w:rsidP="003C07B4">
      <w:pPr>
        <w:spacing w:before="240" w:after="120" w:line="276" w:lineRule="auto"/>
        <w:jc w:val="both"/>
        <w:rPr>
          <w:rFonts w:ascii="Calibri" w:hAnsi="Calibri"/>
          <w:sz w:val="22"/>
        </w:rPr>
      </w:pPr>
    </w:p>
    <w:p w:rsidR="001D687C" w:rsidRPr="009F0A53" w:rsidRDefault="00882385" w:rsidP="00882385">
      <w:pPr>
        <w:pStyle w:val="Ttulo2"/>
        <w:spacing w:before="240" w:after="120"/>
        <w:jc w:val="both"/>
        <w:rPr>
          <w:rFonts w:ascii="Calibri" w:hAnsi="Calibri" w:cs="Times New Roman"/>
          <w:szCs w:val="24"/>
          <w:u w:val="none"/>
        </w:rPr>
      </w:pPr>
      <w:bookmarkStart w:id="23" w:name="_Toc353566621"/>
      <w:r w:rsidRPr="009F0A53">
        <w:rPr>
          <w:rFonts w:ascii="Calibri" w:hAnsi="Calibri" w:cs="Times New Roman"/>
          <w:szCs w:val="24"/>
          <w:u w:val="none"/>
        </w:rPr>
        <w:t>4</w:t>
      </w:r>
      <w:r w:rsidR="00FE3694" w:rsidRPr="009F0A53">
        <w:rPr>
          <w:rFonts w:ascii="Calibri" w:hAnsi="Calibri" w:cs="Times New Roman"/>
          <w:szCs w:val="24"/>
          <w:u w:val="none"/>
        </w:rPr>
        <w:t>.-</w:t>
      </w:r>
      <w:r w:rsidRPr="009F0A53">
        <w:rPr>
          <w:rFonts w:ascii="Calibri" w:hAnsi="Calibri" w:cs="Times New Roman"/>
          <w:szCs w:val="24"/>
          <w:u w:val="none"/>
        </w:rPr>
        <w:t xml:space="preserve"> Las sentencias y su naturaleza: otro aspecto controvertido.</w:t>
      </w:r>
      <w:bookmarkEnd w:id="23"/>
      <w:r w:rsidRPr="009F0A53">
        <w:rPr>
          <w:rFonts w:ascii="Calibri" w:hAnsi="Calibri" w:cs="Times New Roman"/>
          <w:szCs w:val="24"/>
          <w:u w:val="none"/>
        </w:rPr>
        <w:t xml:space="preserve"> </w:t>
      </w:r>
    </w:p>
    <w:p w:rsidR="00FE3694" w:rsidRPr="00303DFA" w:rsidRDefault="00E52862" w:rsidP="00882385">
      <w:pPr>
        <w:spacing w:before="240" w:after="120"/>
        <w:jc w:val="both"/>
        <w:rPr>
          <w:rFonts w:ascii="Calibri" w:hAnsi="Calibri"/>
          <w:sz w:val="22"/>
        </w:rPr>
      </w:pPr>
      <w:r w:rsidRPr="00303DFA">
        <w:rPr>
          <w:rFonts w:ascii="Calibri" w:hAnsi="Calibri"/>
          <w:sz w:val="22"/>
        </w:rPr>
        <w:t>La cifra de 737.260 sentencias penales durante 2.011 debe ser matizada puesto que, a pesar de adoptar la forma de sente</w:t>
      </w:r>
      <w:r w:rsidR="00CB116C" w:rsidRPr="00303DFA">
        <w:rPr>
          <w:rFonts w:ascii="Calibri" w:hAnsi="Calibri"/>
          <w:sz w:val="22"/>
        </w:rPr>
        <w:t>ncia, no todas las emitidas deben tener la misma consideración a los efectos de constituir un cómput</w:t>
      </w:r>
      <w:r w:rsidR="00FE3694" w:rsidRPr="00303DFA">
        <w:rPr>
          <w:rFonts w:ascii="Calibri" w:hAnsi="Calibri"/>
          <w:sz w:val="22"/>
        </w:rPr>
        <w:t xml:space="preserve">o efectivo de carga de trabajo y de relevancia real del asunto. </w:t>
      </w:r>
    </w:p>
    <w:p w:rsidR="00CD0CC3" w:rsidRPr="00303DFA" w:rsidRDefault="00CD0CC3" w:rsidP="00882385">
      <w:pPr>
        <w:spacing w:before="240" w:after="120"/>
        <w:jc w:val="both"/>
        <w:rPr>
          <w:rFonts w:ascii="Calibri" w:hAnsi="Calibri"/>
          <w:sz w:val="22"/>
        </w:rPr>
      </w:pPr>
      <w:r w:rsidRPr="00303DFA">
        <w:rPr>
          <w:rFonts w:ascii="Calibri" w:hAnsi="Calibri"/>
          <w:sz w:val="22"/>
        </w:rPr>
        <w:t>Inicialmente deberíamos apreciar que se han dictado 66.684 sentencias por las Audiencias Provinciales (65.385) y la Sala Segunda del Tribunal Supremo (1.299) en recursos devolutivos, esto supone que la cifra de sentencias</w:t>
      </w:r>
      <w:r w:rsidR="00FE3694" w:rsidRPr="00303DFA">
        <w:rPr>
          <w:rFonts w:ascii="Calibri" w:hAnsi="Calibri"/>
          <w:sz w:val="22"/>
        </w:rPr>
        <w:t xml:space="preserve"> en la instancia</w:t>
      </w:r>
      <w:r w:rsidRPr="00303DFA">
        <w:rPr>
          <w:rFonts w:ascii="Calibri" w:hAnsi="Calibri"/>
          <w:sz w:val="22"/>
        </w:rPr>
        <w:t xml:space="preserve"> en la instancia es de 670.576, a los efectos de realizar un análisis homogéneo de este grupo de resoluciones. </w:t>
      </w:r>
    </w:p>
    <w:p w:rsidR="00CD0CC3" w:rsidRPr="00303DFA" w:rsidRDefault="00CB116C" w:rsidP="00882385">
      <w:pPr>
        <w:spacing w:before="240" w:after="120"/>
        <w:jc w:val="both"/>
        <w:rPr>
          <w:rFonts w:ascii="Calibri" w:hAnsi="Calibri"/>
          <w:b/>
          <w:sz w:val="22"/>
          <w:u w:val="single"/>
        </w:rPr>
      </w:pPr>
      <w:r w:rsidRPr="00303DFA">
        <w:rPr>
          <w:rFonts w:ascii="Calibri" w:hAnsi="Calibri"/>
          <w:sz w:val="22"/>
        </w:rPr>
        <w:t>E</w:t>
      </w:r>
      <w:r w:rsidR="00E52862" w:rsidRPr="00303DFA">
        <w:rPr>
          <w:rFonts w:ascii="Calibri" w:hAnsi="Calibri"/>
          <w:sz w:val="22"/>
        </w:rPr>
        <w:t xml:space="preserve">n primer lugar </w:t>
      </w:r>
      <w:r w:rsidRPr="00303DFA">
        <w:rPr>
          <w:rFonts w:ascii="Calibri" w:hAnsi="Calibri"/>
          <w:sz w:val="22"/>
        </w:rPr>
        <w:t>en Juicios de Faltas, han sido dictadas 356.374 sentencias por Juzgados de Instrucción y 8.710 por Juzgados de Violencia sobre la Mujer</w:t>
      </w:r>
      <w:r w:rsidR="00EA78EC" w:rsidRPr="00303DFA">
        <w:rPr>
          <w:rFonts w:ascii="Calibri" w:hAnsi="Calibri"/>
          <w:sz w:val="22"/>
        </w:rPr>
        <w:t xml:space="preserve">. Esto supone que </w:t>
      </w:r>
      <w:r w:rsidR="00CD0CC3" w:rsidRPr="009F0A53">
        <w:rPr>
          <w:rFonts w:ascii="Calibri" w:hAnsi="Calibri"/>
          <w:b/>
          <w:sz w:val="22"/>
        </w:rPr>
        <w:t xml:space="preserve">más de la </w:t>
      </w:r>
      <w:r w:rsidR="00EA78EC" w:rsidRPr="009F0A53">
        <w:rPr>
          <w:rFonts w:ascii="Calibri" w:hAnsi="Calibri"/>
          <w:b/>
          <w:sz w:val="22"/>
        </w:rPr>
        <w:t>mitad de las sentencias dictadas en el orden penal (</w:t>
      </w:r>
      <w:r w:rsidR="00CD0CC3" w:rsidRPr="009F0A53">
        <w:rPr>
          <w:rFonts w:ascii="Calibri" w:hAnsi="Calibri"/>
          <w:b/>
          <w:sz w:val="22"/>
        </w:rPr>
        <w:t>53,1</w:t>
      </w:r>
      <w:r w:rsidR="00EA78EC" w:rsidRPr="009F0A53">
        <w:rPr>
          <w:rFonts w:ascii="Calibri" w:hAnsi="Calibri"/>
          <w:b/>
          <w:sz w:val="22"/>
        </w:rPr>
        <w:t>%) han sido dictadas en el Juicio de Faltas.</w:t>
      </w:r>
      <w:r w:rsidR="00EA78EC" w:rsidRPr="00303DFA">
        <w:rPr>
          <w:rFonts w:ascii="Calibri" w:hAnsi="Calibri"/>
          <w:b/>
          <w:sz w:val="22"/>
          <w:u w:val="single"/>
        </w:rPr>
        <w:t xml:space="preserve"> </w:t>
      </w:r>
    </w:p>
    <w:p w:rsidR="004438A1" w:rsidRPr="00303DFA" w:rsidRDefault="000F29FE" w:rsidP="00882385">
      <w:pPr>
        <w:spacing w:before="240" w:after="120"/>
        <w:jc w:val="both"/>
        <w:rPr>
          <w:rFonts w:ascii="Calibri" w:hAnsi="Calibri"/>
          <w:sz w:val="22"/>
        </w:rPr>
      </w:pPr>
      <w:r w:rsidRPr="00303DFA">
        <w:rPr>
          <w:rFonts w:ascii="Calibri" w:hAnsi="Calibri"/>
          <w:sz w:val="22"/>
        </w:rPr>
        <w:t xml:space="preserve">A su vez, los </w:t>
      </w:r>
      <w:r w:rsidRPr="009F0A53">
        <w:rPr>
          <w:rFonts w:ascii="Calibri" w:hAnsi="Calibri"/>
          <w:b/>
          <w:sz w:val="22"/>
        </w:rPr>
        <w:t xml:space="preserve">órganos judiciales de instrucción han dictado sentencias </w:t>
      </w:r>
      <w:r w:rsidR="009D2D07" w:rsidRPr="009F0A53">
        <w:rPr>
          <w:rFonts w:ascii="Calibri" w:hAnsi="Calibri"/>
          <w:b/>
          <w:sz w:val="22"/>
        </w:rPr>
        <w:t xml:space="preserve">en procesos por delitos en un número de </w:t>
      </w:r>
      <w:r w:rsidR="00CA0F5D" w:rsidRPr="009F0A53">
        <w:rPr>
          <w:rFonts w:ascii="Calibri" w:hAnsi="Calibri"/>
          <w:b/>
          <w:sz w:val="22"/>
        </w:rPr>
        <w:t>110.815</w:t>
      </w:r>
      <w:r w:rsidR="00CA0F5D" w:rsidRPr="00303DFA">
        <w:rPr>
          <w:rFonts w:ascii="Calibri" w:hAnsi="Calibri"/>
          <w:sz w:val="22"/>
        </w:rPr>
        <w:t xml:space="preserve"> (</w:t>
      </w:r>
      <w:r w:rsidR="009D2D07" w:rsidRPr="00303DFA">
        <w:rPr>
          <w:rFonts w:ascii="Calibri" w:hAnsi="Calibri"/>
          <w:sz w:val="22"/>
        </w:rPr>
        <w:t xml:space="preserve">100.632 </w:t>
      </w:r>
      <w:r w:rsidR="009D482A" w:rsidRPr="00303DFA">
        <w:rPr>
          <w:rFonts w:ascii="Calibri" w:hAnsi="Calibri"/>
          <w:sz w:val="22"/>
        </w:rPr>
        <w:t xml:space="preserve">los Juzgados de Instrucción y </w:t>
      </w:r>
      <w:r w:rsidR="009D2D07" w:rsidRPr="00303DFA">
        <w:rPr>
          <w:rFonts w:ascii="Calibri" w:hAnsi="Calibri"/>
          <w:sz w:val="22"/>
        </w:rPr>
        <w:t xml:space="preserve">10.183 </w:t>
      </w:r>
      <w:r w:rsidR="009D482A" w:rsidRPr="00303DFA">
        <w:rPr>
          <w:rFonts w:ascii="Calibri" w:hAnsi="Calibri"/>
          <w:sz w:val="22"/>
        </w:rPr>
        <w:t xml:space="preserve">los Juzgados de Violencia sobre la Mujer), lo que supone </w:t>
      </w:r>
      <w:r w:rsidR="00CD0CC3" w:rsidRPr="00303DFA">
        <w:rPr>
          <w:rFonts w:ascii="Calibri" w:hAnsi="Calibri"/>
          <w:sz w:val="22"/>
        </w:rPr>
        <w:t>el 3</w:t>
      </w:r>
      <w:r w:rsidR="004438A1" w:rsidRPr="00303DFA">
        <w:rPr>
          <w:rFonts w:ascii="Calibri" w:hAnsi="Calibri"/>
          <w:sz w:val="22"/>
        </w:rPr>
        <w:t>5</w:t>
      </w:r>
      <w:r w:rsidR="00CD0CC3" w:rsidRPr="00303DFA">
        <w:rPr>
          <w:rFonts w:ascii="Calibri" w:hAnsi="Calibri"/>
          <w:sz w:val="22"/>
        </w:rPr>
        <w:t>% de las sentencias dic</w:t>
      </w:r>
      <w:r w:rsidR="004438A1" w:rsidRPr="00303DFA">
        <w:rPr>
          <w:rFonts w:ascii="Calibri" w:hAnsi="Calibri"/>
          <w:sz w:val="22"/>
        </w:rPr>
        <w:t xml:space="preserve">tadas en procedimientos </w:t>
      </w:r>
      <w:r w:rsidR="004438A1" w:rsidRPr="00303DFA">
        <w:rPr>
          <w:rFonts w:ascii="Calibri" w:hAnsi="Calibri"/>
          <w:sz w:val="22"/>
        </w:rPr>
        <w:lastRenderedPageBreak/>
        <w:t>por delitos</w:t>
      </w:r>
      <w:r w:rsidR="00FE3694" w:rsidRPr="00303DFA">
        <w:rPr>
          <w:rFonts w:ascii="Calibri" w:hAnsi="Calibri"/>
          <w:sz w:val="22"/>
        </w:rPr>
        <w:t xml:space="preserve"> (que son 314.202)</w:t>
      </w:r>
      <w:r w:rsidR="004438A1" w:rsidRPr="00303DFA">
        <w:rPr>
          <w:rFonts w:ascii="Calibri" w:hAnsi="Calibri"/>
          <w:sz w:val="22"/>
        </w:rPr>
        <w:t xml:space="preserve">. La particularidad de esta cifra es que son sentencias de conformidad dictadas sobre la base del artículo </w:t>
      </w:r>
      <w:r w:rsidR="00FE3694" w:rsidRPr="00303DFA">
        <w:rPr>
          <w:rFonts w:ascii="Calibri" w:hAnsi="Calibri"/>
          <w:sz w:val="22"/>
        </w:rPr>
        <w:t xml:space="preserve">801 LECrim, en consecuencia, sentencias dictadas tras una cognición muy limitada y con un contenido reglado según la Ley y la voluntad de las partes procesales personadas. </w:t>
      </w:r>
      <w:r w:rsidR="004438A1" w:rsidRPr="00303DFA">
        <w:rPr>
          <w:rFonts w:ascii="Calibri" w:hAnsi="Calibri"/>
          <w:sz w:val="22"/>
        </w:rPr>
        <w:t xml:space="preserve"> </w:t>
      </w:r>
    </w:p>
    <w:p w:rsidR="004438A1" w:rsidRPr="00303DFA" w:rsidRDefault="004438A1" w:rsidP="00882385">
      <w:pPr>
        <w:spacing w:before="240" w:after="120"/>
        <w:jc w:val="both"/>
        <w:rPr>
          <w:rFonts w:ascii="Calibri" w:hAnsi="Calibri"/>
          <w:sz w:val="22"/>
        </w:rPr>
      </w:pPr>
      <w:r w:rsidRPr="00303DFA">
        <w:rPr>
          <w:rFonts w:ascii="Calibri" w:hAnsi="Calibri"/>
          <w:sz w:val="22"/>
        </w:rPr>
        <w:t xml:space="preserve">Por otra parte, de las 162.578 sentencias dictadas por los Juzgados de lo Penal (suponen el 51,5% de las sentencias penales en procedimientos por delitos), </w:t>
      </w:r>
      <w:r w:rsidRPr="009F0A53">
        <w:rPr>
          <w:rFonts w:ascii="Calibri" w:hAnsi="Calibri"/>
          <w:b/>
          <w:sz w:val="22"/>
        </w:rPr>
        <w:t>66.345 son sentencias de conformidad, esto es el 40% de las sentencias procedentes de dichos órganos.</w:t>
      </w:r>
      <w:r w:rsidRPr="00303DFA">
        <w:rPr>
          <w:rFonts w:ascii="Calibri" w:hAnsi="Calibri"/>
          <w:sz w:val="22"/>
        </w:rPr>
        <w:t xml:space="preserve"> </w:t>
      </w:r>
    </w:p>
    <w:p w:rsidR="004438A1" w:rsidRPr="00303DFA" w:rsidRDefault="004438A1" w:rsidP="00882385">
      <w:pPr>
        <w:spacing w:before="240" w:after="120"/>
        <w:jc w:val="both"/>
        <w:rPr>
          <w:rFonts w:ascii="Calibri" w:hAnsi="Calibri"/>
          <w:sz w:val="22"/>
        </w:rPr>
      </w:pPr>
      <w:r w:rsidRPr="00303DFA">
        <w:rPr>
          <w:rFonts w:ascii="Calibri" w:hAnsi="Calibri"/>
          <w:sz w:val="22"/>
        </w:rPr>
        <w:t xml:space="preserve">Los dos últimos datos implican que el </w:t>
      </w:r>
      <w:r w:rsidRPr="009F0A53">
        <w:rPr>
          <w:rFonts w:ascii="Calibri" w:hAnsi="Calibri"/>
          <w:b/>
          <w:sz w:val="22"/>
        </w:rPr>
        <w:t>56% de las sentencias en procedimientos por delitos se ha dictado por conformidad del acusado</w:t>
      </w:r>
      <w:r w:rsidRPr="009F0A53">
        <w:rPr>
          <w:rFonts w:ascii="Calibri" w:hAnsi="Calibri"/>
          <w:sz w:val="22"/>
        </w:rPr>
        <w:t>,</w:t>
      </w:r>
      <w:r w:rsidRPr="00303DFA">
        <w:rPr>
          <w:rFonts w:ascii="Calibri" w:hAnsi="Calibri"/>
          <w:sz w:val="22"/>
        </w:rPr>
        <w:t xml:space="preserve"> con las consecuencias que ello genera en la merma de actividad jurisdiccional y carga de trabajo requeridas para emitir dicho pronunciamiento. </w:t>
      </w:r>
    </w:p>
    <w:p w:rsidR="002E679D" w:rsidRPr="009F0A53" w:rsidRDefault="002E679D" w:rsidP="00882385">
      <w:pPr>
        <w:spacing w:before="240" w:after="120"/>
        <w:jc w:val="both"/>
        <w:rPr>
          <w:rFonts w:ascii="Calibri" w:hAnsi="Calibri"/>
          <w:sz w:val="22"/>
        </w:rPr>
      </w:pPr>
      <w:r w:rsidRPr="00303DFA">
        <w:rPr>
          <w:rFonts w:ascii="Calibri" w:hAnsi="Calibri"/>
          <w:sz w:val="22"/>
        </w:rPr>
        <w:t xml:space="preserve">Estos datos suponen que el número real de sentencias que se dicten tras la celebración del Juicio Oral y el despliegue pleno de la cognición de los </w:t>
      </w:r>
      <w:r w:rsidR="00D12793" w:rsidRPr="00303DFA">
        <w:rPr>
          <w:rFonts w:ascii="Calibri" w:hAnsi="Calibri"/>
          <w:sz w:val="22"/>
        </w:rPr>
        <w:t>órganos jurisdiccionales</w:t>
      </w:r>
      <w:r w:rsidR="009507AB" w:rsidRPr="00303DFA">
        <w:rPr>
          <w:rFonts w:ascii="Calibri" w:hAnsi="Calibri"/>
          <w:sz w:val="22"/>
        </w:rPr>
        <w:t xml:space="preserve"> en procedimientos por delitos</w:t>
      </w:r>
      <w:r w:rsidR="00D12793" w:rsidRPr="00303DFA">
        <w:rPr>
          <w:rFonts w:ascii="Calibri" w:hAnsi="Calibri"/>
          <w:sz w:val="22"/>
        </w:rPr>
        <w:t xml:space="preserve"> es de 96.233 por par</w:t>
      </w:r>
      <w:r w:rsidR="0047084C" w:rsidRPr="00303DFA">
        <w:rPr>
          <w:rFonts w:ascii="Calibri" w:hAnsi="Calibri"/>
          <w:sz w:val="22"/>
        </w:rPr>
        <w:t xml:space="preserve">te de los Juzgados de lo Penal y 9.161 por parte de las Audiencias Provinciales – secciones mixtas o de lo penal – (2.548 en procedimientos ordinarios,  303 en procedimientos ante el Tribunal del Jurado y 6.310 en procedimientos abreviados). </w:t>
      </w:r>
      <w:r w:rsidR="0047084C" w:rsidRPr="009F0A53">
        <w:rPr>
          <w:rFonts w:ascii="Calibri" w:hAnsi="Calibri"/>
          <w:b/>
          <w:sz w:val="22"/>
        </w:rPr>
        <w:t>Esto supone apenas el 33% de las sentencias dictadas en los procedimientos por delitos y el 15% de las sentencias dictas por los órganos de enjuiciamiento penal en la primera instancia.</w:t>
      </w:r>
      <w:r w:rsidR="0047084C" w:rsidRPr="009F0A53">
        <w:rPr>
          <w:rFonts w:ascii="Calibri" w:hAnsi="Calibri"/>
          <w:sz w:val="22"/>
        </w:rPr>
        <w:t xml:space="preserve"> </w:t>
      </w:r>
    </w:p>
    <w:p w:rsidR="0047084C" w:rsidRPr="009F0A53" w:rsidRDefault="0047084C" w:rsidP="00882385">
      <w:pPr>
        <w:spacing w:before="240" w:after="120"/>
        <w:jc w:val="both"/>
        <w:rPr>
          <w:rFonts w:ascii="Calibri" w:hAnsi="Calibri"/>
          <w:b/>
          <w:sz w:val="22"/>
        </w:rPr>
      </w:pPr>
      <w:r w:rsidRPr="00303DFA">
        <w:rPr>
          <w:rFonts w:ascii="Calibri" w:hAnsi="Calibri"/>
          <w:sz w:val="22"/>
        </w:rPr>
        <w:t xml:space="preserve">Es obvio que si se compara dicha cifra con las pretendidas cifras de “asuntos ingresados” o “asuntos resueltos” se pone de manifiesto lo desproporcionado entre la real actividad jurisdiccional y la pretendida carga de trabajo de los órganos del orden penal. </w:t>
      </w:r>
      <w:r w:rsidRPr="009F0A53">
        <w:rPr>
          <w:rFonts w:ascii="Calibri" w:hAnsi="Calibri"/>
          <w:b/>
          <w:sz w:val="22"/>
        </w:rPr>
        <w:t xml:space="preserve">Las sentencias, en términos globales </w:t>
      </w:r>
      <w:r w:rsidR="006C2C16" w:rsidRPr="009F0A53">
        <w:rPr>
          <w:rFonts w:ascii="Calibri" w:hAnsi="Calibri"/>
          <w:b/>
          <w:sz w:val="22"/>
        </w:rPr>
        <w:t xml:space="preserve">constituyen el 11,2% de los “asuntos resueltos”, cifra que se restringe aún más si se parte de las sentencias dictadas en procedimientos seguidos por delitos constituye únicamente el 4,1% de los “asuntos resueltos” por la Jurisdicción Penal. </w:t>
      </w:r>
    </w:p>
    <w:p w:rsidR="00B7745C" w:rsidRPr="00303DFA" w:rsidRDefault="00B7745C" w:rsidP="00882385">
      <w:pPr>
        <w:spacing w:before="240" w:after="120"/>
        <w:jc w:val="both"/>
        <w:rPr>
          <w:rFonts w:ascii="Calibri" w:hAnsi="Calibri"/>
          <w:b/>
          <w:sz w:val="22"/>
          <w:u w:val="single"/>
        </w:rPr>
      </w:pPr>
    </w:p>
    <w:p w:rsidR="0040624A" w:rsidRPr="009F0A53" w:rsidRDefault="0040624A" w:rsidP="0040624A">
      <w:pPr>
        <w:pStyle w:val="Ttulo1"/>
        <w:spacing w:before="240" w:after="120" w:line="276" w:lineRule="auto"/>
        <w:jc w:val="both"/>
        <w:rPr>
          <w:rFonts w:ascii="Calibri" w:hAnsi="Calibri" w:cs="Times New Roman"/>
          <w:b/>
          <w:sz w:val="24"/>
          <w:szCs w:val="24"/>
          <w:u w:val="none"/>
          <w:lang w:eastAsia="es-ES"/>
        </w:rPr>
      </w:pPr>
      <w:bookmarkStart w:id="24" w:name="_Toc353566622"/>
      <w:r w:rsidRPr="009F0A53">
        <w:rPr>
          <w:rFonts w:ascii="Calibri" w:hAnsi="Calibri" w:cs="Times New Roman"/>
          <w:b/>
          <w:sz w:val="24"/>
          <w:szCs w:val="24"/>
          <w:u w:val="none"/>
          <w:lang w:eastAsia="es-ES"/>
        </w:rPr>
        <w:t>V. DATO</w:t>
      </w:r>
      <w:r w:rsidR="00882385" w:rsidRPr="009F0A53">
        <w:rPr>
          <w:rFonts w:ascii="Calibri" w:hAnsi="Calibri" w:cs="Times New Roman"/>
          <w:b/>
          <w:sz w:val="24"/>
          <w:szCs w:val="24"/>
          <w:u w:val="none"/>
          <w:lang w:eastAsia="es-ES"/>
        </w:rPr>
        <w:t>S ESTADÍSTICOS DEL ORDEN CONTENCIOSO-ADMINISTRATIVO.</w:t>
      </w:r>
      <w:bookmarkEnd w:id="24"/>
      <w:r w:rsidR="00882385" w:rsidRPr="009F0A53">
        <w:rPr>
          <w:rFonts w:ascii="Calibri" w:hAnsi="Calibri" w:cs="Times New Roman"/>
          <w:b/>
          <w:sz w:val="24"/>
          <w:szCs w:val="24"/>
          <w:u w:val="none"/>
          <w:lang w:eastAsia="es-ES"/>
        </w:rPr>
        <w:t xml:space="preserve"> </w:t>
      </w:r>
    </w:p>
    <w:p w:rsidR="004D7CB6" w:rsidRPr="00303DFA" w:rsidRDefault="004D7CB6" w:rsidP="0046143C">
      <w:pPr>
        <w:jc w:val="both"/>
        <w:rPr>
          <w:rFonts w:ascii="Calibri" w:hAnsi="Calibri"/>
          <w:sz w:val="22"/>
        </w:rPr>
      </w:pPr>
      <w:r w:rsidRPr="00303DFA">
        <w:rPr>
          <w:rFonts w:ascii="Calibri" w:hAnsi="Calibri"/>
          <w:sz w:val="22"/>
        </w:rPr>
        <w:t xml:space="preserve">En el caso del contencioso-administrativo la revisión de la estadística es más sencilla, tomando en consideración que la estadística judicial no repara en particulares detalles. No obstante, los datos estadísticos sí que implican la necesidad de relativizar </w:t>
      </w:r>
      <w:r w:rsidR="00FD61F2" w:rsidRPr="00303DFA">
        <w:rPr>
          <w:rFonts w:ascii="Calibri" w:hAnsi="Calibri"/>
          <w:sz w:val="22"/>
        </w:rPr>
        <w:t xml:space="preserve">las cifras de “asuntos resueltos” y </w:t>
      </w:r>
      <w:r w:rsidR="00FD61F2" w:rsidRPr="00303DFA">
        <w:rPr>
          <w:rFonts w:ascii="Calibri" w:hAnsi="Calibri"/>
          <w:sz w:val="22"/>
        </w:rPr>
        <w:lastRenderedPageBreak/>
        <w:t xml:space="preserve">con ello las de “ingresados” que se incluyen en la memoria del Consejo General del Poder Judicial. </w:t>
      </w:r>
    </w:p>
    <w:p w:rsidR="00FD61F2" w:rsidRPr="00303DFA" w:rsidRDefault="00DE1FE1" w:rsidP="00DE1FE1">
      <w:pPr>
        <w:jc w:val="both"/>
        <w:rPr>
          <w:rFonts w:ascii="Calibri" w:hAnsi="Calibri"/>
          <w:sz w:val="22"/>
        </w:rPr>
      </w:pPr>
      <w:r w:rsidRPr="00303DFA">
        <w:rPr>
          <w:rFonts w:ascii="Calibri" w:hAnsi="Calibri"/>
          <w:sz w:val="22"/>
        </w:rPr>
        <w:t xml:space="preserve">La estadística judicial nos ofrece lo siguientes datos sobre el modo de terminación de los procesos contencioso-administrativos tramitados: </w:t>
      </w:r>
    </w:p>
    <w:tbl>
      <w:tblPr>
        <w:tblW w:w="8471" w:type="dxa"/>
        <w:tblInd w:w="55" w:type="dxa"/>
        <w:tblCellMar>
          <w:left w:w="70" w:type="dxa"/>
          <w:right w:w="70" w:type="dxa"/>
        </w:tblCellMar>
        <w:tblLook w:val="04A0" w:firstRow="1" w:lastRow="0" w:firstColumn="1" w:lastColumn="0" w:noHBand="0" w:noVBand="1"/>
      </w:tblPr>
      <w:tblGrid>
        <w:gridCol w:w="1973"/>
        <w:gridCol w:w="1134"/>
        <w:gridCol w:w="850"/>
        <w:gridCol w:w="1130"/>
        <w:gridCol w:w="1047"/>
        <w:gridCol w:w="1167"/>
        <w:gridCol w:w="1170"/>
      </w:tblGrid>
      <w:tr w:rsidR="004D7CB6" w:rsidRPr="00303DFA" w:rsidTr="004D7CB6">
        <w:trPr>
          <w:trHeight w:val="705"/>
        </w:trPr>
        <w:tc>
          <w:tcPr>
            <w:tcW w:w="2000" w:type="dxa"/>
            <w:tcBorders>
              <w:top w:val="nil"/>
              <w:left w:val="nil"/>
              <w:bottom w:val="nil"/>
              <w:right w:val="nil"/>
            </w:tcBorders>
            <w:shd w:val="clear" w:color="auto" w:fill="auto"/>
            <w:vAlign w:val="center"/>
            <w:hideMark/>
          </w:tcPr>
          <w:p w:rsidR="004D7CB6" w:rsidRPr="00303DFA" w:rsidRDefault="004D7CB6" w:rsidP="004D7CB6">
            <w:pPr>
              <w:spacing w:after="0" w:line="240" w:lineRule="auto"/>
              <w:jc w:val="center"/>
              <w:rPr>
                <w:rFonts w:ascii="Calibri" w:hAnsi="Calibri"/>
                <w:color w:val="000000"/>
                <w:sz w:val="22"/>
                <w:lang w:eastAsia="es-ES"/>
              </w:rPr>
            </w:pPr>
          </w:p>
        </w:tc>
        <w:tc>
          <w:tcPr>
            <w:tcW w:w="1134" w:type="dxa"/>
            <w:tcBorders>
              <w:top w:val="single" w:sz="8" w:space="0" w:color="auto"/>
              <w:left w:val="single" w:sz="8" w:space="0" w:color="auto"/>
              <w:bottom w:val="nil"/>
              <w:right w:val="nil"/>
            </w:tcBorders>
            <w:shd w:val="clear" w:color="000000" w:fill="D5E6F7"/>
            <w:vAlign w:val="center"/>
            <w:hideMark/>
          </w:tcPr>
          <w:p w:rsidR="004D7CB6" w:rsidRPr="00303DFA" w:rsidRDefault="004D7CB6" w:rsidP="004D7CB6">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 xml:space="preserve">Juzgados </w:t>
            </w:r>
          </w:p>
          <w:p w:rsidR="004D7CB6" w:rsidRPr="00303DFA" w:rsidRDefault="004D7CB6" w:rsidP="004D7CB6">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CA</w:t>
            </w:r>
          </w:p>
        </w:tc>
        <w:tc>
          <w:tcPr>
            <w:tcW w:w="850" w:type="dxa"/>
            <w:tcBorders>
              <w:top w:val="single" w:sz="8" w:space="0" w:color="auto"/>
              <w:left w:val="single" w:sz="8" w:space="0" w:color="auto"/>
              <w:bottom w:val="nil"/>
              <w:right w:val="single" w:sz="8" w:space="0" w:color="auto"/>
            </w:tcBorders>
            <w:shd w:val="clear" w:color="000000" w:fill="D5E6F7"/>
            <w:vAlign w:val="center"/>
            <w:hideMark/>
          </w:tcPr>
          <w:p w:rsidR="004D7CB6" w:rsidRPr="00303DFA" w:rsidRDefault="004D7CB6" w:rsidP="004D7CB6">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TSJ</w:t>
            </w:r>
          </w:p>
        </w:tc>
        <w:tc>
          <w:tcPr>
            <w:tcW w:w="1134" w:type="dxa"/>
            <w:tcBorders>
              <w:top w:val="single" w:sz="8" w:space="0" w:color="auto"/>
              <w:left w:val="nil"/>
              <w:bottom w:val="nil"/>
              <w:right w:val="nil"/>
            </w:tcBorders>
            <w:shd w:val="clear" w:color="000000" w:fill="D5E6F7"/>
            <w:vAlign w:val="center"/>
            <w:hideMark/>
          </w:tcPr>
          <w:p w:rsidR="004D7CB6" w:rsidRPr="00303DFA" w:rsidRDefault="004D7CB6" w:rsidP="004D7CB6">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Juzgados</w:t>
            </w:r>
          </w:p>
          <w:p w:rsidR="004D7CB6" w:rsidRPr="00303DFA" w:rsidRDefault="004D7CB6" w:rsidP="004D7CB6">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Centrales</w:t>
            </w:r>
          </w:p>
        </w:tc>
        <w:tc>
          <w:tcPr>
            <w:tcW w:w="993" w:type="dxa"/>
            <w:tcBorders>
              <w:top w:val="single" w:sz="8" w:space="0" w:color="auto"/>
              <w:left w:val="single" w:sz="8" w:space="0" w:color="auto"/>
              <w:bottom w:val="nil"/>
              <w:right w:val="single" w:sz="8" w:space="0" w:color="auto"/>
            </w:tcBorders>
            <w:shd w:val="clear" w:color="000000" w:fill="D5E6F7"/>
            <w:vAlign w:val="center"/>
            <w:hideMark/>
          </w:tcPr>
          <w:p w:rsidR="004D7CB6" w:rsidRPr="00303DFA" w:rsidRDefault="004D7CB6" w:rsidP="004D7CB6">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 xml:space="preserve">Audiencia </w:t>
            </w:r>
          </w:p>
          <w:p w:rsidR="004D7CB6" w:rsidRPr="00303DFA" w:rsidRDefault="004D7CB6" w:rsidP="004D7CB6">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Nacional</w:t>
            </w:r>
          </w:p>
        </w:tc>
        <w:tc>
          <w:tcPr>
            <w:tcW w:w="1180" w:type="dxa"/>
            <w:tcBorders>
              <w:top w:val="single" w:sz="8" w:space="0" w:color="auto"/>
              <w:left w:val="nil"/>
              <w:bottom w:val="nil"/>
              <w:right w:val="single" w:sz="8" w:space="0" w:color="auto"/>
            </w:tcBorders>
            <w:shd w:val="clear" w:color="000000" w:fill="D5E6F7"/>
            <w:vAlign w:val="center"/>
            <w:hideMark/>
          </w:tcPr>
          <w:p w:rsidR="004D7CB6" w:rsidRPr="00303DFA" w:rsidRDefault="004D7CB6" w:rsidP="004D7CB6">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Sala 3ª</w:t>
            </w:r>
          </w:p>
          <w:p w:rsidR="004D7CB6" w:rsidRPr="00303DFA" w:rsidRDefault="004D7CB6" w:rsidP="004D7CB6">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TS</w:t>
            </w:r>
          </w:p>
        </w:tc>
        <w:tc>
          <w:tcPr>
            <w:tcW w:w="1180" w:type="dxa"/>
            <w:tcBorders>
              <w:top w:val="single" w:sz="8" w:space="0" w:color="auto"/>
              <w:left w:val="nil"/>
              <w:bottom w:val="single" w:sz="8" w:space="0" w:color="auto"/>
              <w:right w:val="single" w:sz="8" w:space="0" w:color="auto"/>
            </w:tcBorders>
            <w:shd w:val="clear" w:color="000000" w:fill="D5E6F7"/>
            <w:vAlign w:val="center"/>
            <w:hideMark/>
          </w:tcPr>
          <w:p w:rsidR="004D7CB6" w:rsidRPr="00303DFA" w:rsidRDefault="004D7CB6" w:rsidP="004D7CB6">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Totales</w:t>
            </w:r>
          </w:p>
        </w:tc>
      </w:tr>
      <w:tr w:rsidR="004D7CB6" w:rsidRPr="00303DFA" w:rsidTr="004D7CB6">
        <w:trPr>
          <w:trHeight w:val="420"/>
        </w:trPr>
        <w:tc>
          <w:tcPr>
            <w:tcW w:w="2000" w:type="dxa"/>
            <w:tcBorders>
              <w:top w:val="single" w:sz="8" w:space="0" w:color="auto"/>
              <w:left w:val="single" w:sz="8" w:space="0" w:color="auto"/>
              <w:bottom w:val="single" w:sz="4" w:space="0" w:color="auto"/>
              <w:right w:val="nil"/>
            </w:tcBorders>
            <w:shd w:val="clear" w:color="auto" w:fill="auto"/>
            <w:vAlign w:val="center"/>
            <w:hideMark/>
          </w:tcPr>
          <w:p w:rsidR="004D7CB6" w:rsidRPr="00303DFA" w:rsidRDefault="00DE1FE1" w:rsidP="004D7CB6">
            <w:pPr>
              <w:spacing w:after="0" w:line="240" w:lineRule="auto"/>
              <w:rPr>
                <w:rFonts w:ascii="Calibri" w:hAnsi="Calibri"/>
                <w:b/>
                <w:bCs/>
                <w:color w:val="000000"/>
                <w:sz w:val="22"/>
                <w:lang w:eastAsia="es-ES"/>
              </w:rPr>
            </w:pPr>
            <w:r w:rsidRPr="00303DFA">
              <w:rPr>
                <w:rFonts w:ascii="Calibri" w:hAnsi="Calibri"/>
                <w:b/>
                <w:bCs/>
                <w:color w:val="000000"/>
                <w:sz w:val="22"/>
                <w:lang w:eastAsia="es-ES"/>
              </w:rPr>
              <w:t>Sentencias</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D7CB6" w:rsidRPr="00303DFA" w:rsidRDefault="004D7CB6" w:rsidP="004D7CB6">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100.456</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4D7CB6" w:rsidRPr="00303DFA" w:rsidRDefault="004D7CB6" w:rsidP="004D7CB6">
            <w:pPr>
              <w:spacing w:after="0" w:line="240" w:lineRule="auto"/>
              <w:jc w:val="center"/>
              <w:rPr>
                <w:rFonts w:ascii="Calibri" w:hAnsi="Calibri"/>
                <w:color w:val="000000"/>
                <w:sz w:val="22"/>
                <w:lang w:eastAsia="es-ES"/>
              </w:rPr>
            </w:pPr>
            <w:r w:rsidRPr="00303DFA">
              <w:rPr>
                <w:rFonts w:ascii="Calibri" w:hAnsi="Calibri"/>
                <w:color w:val="000000"/>
                <w:sz w:val="22"/>
                <w:lang w:eastAsia="es-ES"/>
              </w:rPr>
              <w:t>65.709</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4D7CB6" w:rsidRPr="00303DFA" w:rsidRDefault="004D7CB6" w:rsidP="004D7CB6">
            <w:pPr>
              <w:spacing w:after="0" w:line="240" w:lineRule="auto"/>
              <w:jc w:val="center"/>
              <w:rPr>
                <w:rFonts w:ascii="Calibri" w:hAnsi="Calibri"/>
                <w:color w:val="000000"/>
                <w:sz w:val="22"/>
                <w:lang w:eastAsia="es-ES"/>
              </w:rPr>
            </w:pPr>
            <w:r w:rsidRPr="00303DFA">
              <w:rPr>
                <w:rFonts w:ascii="Calibri" w:hAnsi="Calibri"/>
                <w:color w:val="000000"/>
                <w:sz w:val="22"/>
                <w:lang w:eastAsia="es-ES"/>
              </w:rPr>
              <w:t>5.088</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4D7CB6" w:rsidRPr="00303DFA" w:rsidRDefault="004D7CB6" w:rsidP="004D7CB6">
            <w:pPr>
              <w:spacing w:after="0" w:line="240" w:lineRule="auto"/>
              <w:jc w:val="center"/>
              <w:rPr>
                <w:rFonts w:ascii="Calibri" w:hAnsi="Calibri"/>
                <w:color w:val="000000"/>
                <w:sz w:val="22"/>
                <w:lang w:eastAsia="es-ES"/>
              </w:rPr>
            </w:pPr>
            <w:r w:rsidRPr="00303DFA">
              <w:rPr>
                <w:rFonts w:ascii="Calibri" w:hAnsi="Calibri"/>
                <w:color w:val="000000"/>
                <w:sz w:val="22"/>
                <w:lang w:eastAsia="es-ES"/>
              </w:rPr>
              <w:t>5.596</w:t>
            </w:r>
          </w:p>
        </w:tc>
        <w:tc>
          <w:tcPr>
            <w:tcW w:w="1180" w:type="dxa"/>
            <w:tcBorders>
              <w:top w:val="single" w:sz="8" w:space="0" w:color="auto"/>
              <w:left w:val="nil"/>
              <w:bottom w:val="single" w:sz="4" w:space="0" w:color="auto"/>
              <w:right w:val="nil"/>
            </w:tcBorders>
            <w:shd w:val="clear" w:color="auto" w:fill="auto"/>
            <w:vAlign w:val="center"/>
            <w:hideMark/>
          </w:tcPr>
          <w:p w:rsidR="004D7CB6" w:rsidRPr="00303DFA" w:rsidRDefault="004D7CB6" w:rsidP="004D7CB6">
            <w:pPr>
              <w:spacing w:after="0" w:line="240" w:lineRule="auto"/>
              <w:jc w:val="center"/>
              <w:rPr>
                <w:rFonts w:ascii="Calibri" w:hAnsi="Calibri"/>
                <w:color w:val="000000"/>
                <w:sz w:val="22"/>
                <w:lang w:eastAsia="es-ES"/>
              </w:rPr>
            </w:pPr>
            <w:r w:rsidRPr="00303DFA">
              <w:rPr>
                <w:rFonts w:ascii="Calibri" w:hAnsi="Calibri"/>
                <w:color w:val="000000"/>
                <w:sz w:val="22"/>
                <w:lang w:eastAsia="es-ES"/>
              </w:rPr>
              <w:t>5.827</w:t>
            </w:r>
          </w:p>
        </w:tc>
        <w:tc>
          <w:tcPr>
            <w:tcW w:w="1180" w:type="dxa"/>
            <w:tcBorders>
              <w:top w:val="nil"/>
              <w:left w:val="single" w:sz="8" w:space="0" w:color="auto"/>
              <w:bottom w:val="single" w:sz="4" w:space="0" w:color="auto"/>
              <w:right w:val="single" w:sz="8" w:space="0" w:color="auto"/>
            </w:tcBorders>
            <w:shd w:val="clear" w:color="auto" w:fill="auto"/>
            <w:vAlign w:val="center"/>
            <w:hideMark/>
          </w:tcPr>
          <w:p w:rsidR="004D7CB6" w:rsidRPr="00303DFA" w:rsidRDefault="004D7CB6" w:rsidP="004D7CB6">
            <w:pPr>
              <w:jc w:val="center"/>
              <w:rPr>
                <w:rFonts w:ascii="Calibri" w:hAnsi="Calibri"/>
                <w:b/>
                <w:bCs/>
                <w:color w:val="000000"/>
                <w:sz w:val="22"/>
              </w:rPr>
            </w:pPr>
            <w:r w:rsidRPr="00303DFA">
              <w:rPr>
                <w:rFonts w:ascii="Calibri" w:hAnsi="Calibri"/>
                <w:b/>
                <w:bCs/>
                <w:color w:val="000000"/>
                <w:sz w:val="22"/>
              </w:rPr>
              <w:t>182.676</w:t>
            </w:r>
          </w:p>
        </w:tc>
      </w:tr>
      <w:tr w:rsidR="004D7CB6" w:rsidRPr="00303DFA" w:rsidTr="004D7CB6">
        <w:trPr>
          <w:trHeight w:val="555"/>
        </w:trPr>
        <w:tc>
          <w:tcPr>
            <w:tcW w:w="2000" w:type="dxa"/>
            <w:tcBorders>
              <w:top w:val="nil"/>
              <w:left w:val="single" w:sz="8" w:space="0" w:color="auto"/>
              <w:bottom w:val="single" w:sz="4" w:space="0" w:color="auto"/>
              <w:right w:val="nil"/>
            </w:tcBorders>
            <w:shd w:val="clear" w:color="auto" w:fill="auto"/>
            <w:vAlign w:val="center"/>
            <w:hideMark/>
          </w:tcPr>
          <w:p w:rsidR="004D7CB6" w:rsidRPr="00303DFA" w:rsidRDefault="00DE1FE1" w:rsidP="004D7CB6">
            <w:pPr>
              <w:spacing w:after="0" w:line="240" w:lineRule="auto"/>
              <w:rPr>
                <w:rFonts w:ascii="Calibri" w:hAnsi="Calibri"/>
                <w:b/>
                <w:bCs/>
                <w:color w:val="000000"/>
                <w:sz w:val="22"/>
                <w:lang w:eastAsia="es-ES"/>
              </w:rPr>
            </w:pPr>
            <w:r w:rsidRPr="00303DFA">
              <w:rPr>
                <w:rFonts w:ascii="Calibri" w:hAnsi="Calibri"/>
                <w:b/>
                <w:bCs/>
                <w:color w:val="000000"/>
                <w:sz w:val="22"/>
                <w:lang w:eastAsia="es-ES"/>
              </w:rPr>
              <w:t>Decretos finales</w:t>
            </w:r>
          </w:p>
        </w:tc>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4D7CB6" w:rsidRPr="00303DFA" w:rsidRDefault="004D7CB6" w:rsidP="004D7CB6">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13.255</w:t>
            </w:r>
          </w:p>
        </w:tc>
        <w:tc>
          <w:tcPr>
            <w:tcW w:w="850" w:type="dxa"/>
            <w:tcBorders>
              <w:top w:val="nil"/>
              <w:left w:val="nil"/>
              <w:bottom w:val="single" w:sz="4" w:space="0" w:color="auto"/>
              <w:right w:val="single" w:sz="4" w:space="0" w:color="auto"/>
            </w:tcBorders>
            <w:shd w:val="clear" w:color="auto" w:fill="auto"/>
            <w:noWrap/>
            <w:vAlign w:val="center"/>
            <w:hideMark/>
          </w:tcPr>
          <w:p w:rsidR="004D7CB6" w:rsidRPr="00303DFA" w:rsidRDefault="004D7CB6" w:rsidP="004D7CB6">
            <w:pPr>
              <w:spacing w:after="0" w:line="240" w:lineRule="auto"/>
              <w:jc w:val="center"/>
              <w:rPr>
                <w:rFonts w:ascii="Calibri" w:hAnsi="Calibri"/>
                <w:color w:val="000000"/>
                <w:sz w:val="22"/>
                <w:lang w:eastAsia="es-ES"/>
              </w:rPr>
            </w:pPr>
            <w:r w:rsidRPr="00303DFA">
              <w:rPr>
                <w:rFonts w:ascii="Calibri" w:hAnsi="Calibri"/>
                <w:color w:val="000000"/>
                <w:sz w:val="22"/>
                <w:lang w:eastAsia="es-ES"/>
              </w:rPr>
              <w:t>4.529</w:t>
            </w:r>
          </w:p>
        </w:tc>
        <w:tc>
          <w:tcPr>
            <w:tcW w:w="1134" w:type="dxa"/>
            <w:tcBorders>
              <w:top w:val="nil"/>
              <w:left w:val="nil"/>
              <w:bottom w:val="single" w:sz="4" w:space="0" w:color="auto"/>
              <w:right w:val="single" w:sz="4" w:space="0" w:color="auto"/>
            </w:tcBorders>
            <w:shd w:val="clear" w:color="auto" w:fill="auto"/>
            <w:vAlign w:val="center"/>
            <w:hideMark/>
          </w:tcPr>
          <w:p w:rsidR="004D7CB6" w:rsidRPr="00303DFA" w:rsidRDefault="004D7CB6" w:rsidP="004D7CB6">
            <w:pPr>
              <w:spacing w:after="0" w:line="240" w:lineRule="auto"/>
              <w:jc w:val="center"/>
              <w:rPr>
                <w:rFonts w:ascii="Calibri" w:hAnsi="Calibri"/>
                <w:color w:val="000000"/>
                <w:sz w:val="22"/>
                <w:lang w:eastAsia="es-ES"/>
              </w:rPr>
            </w:pPr>
            <w:r w:rsidRPr="00303DFA">
              <w:rPr>
                <w:rFonts w:ascii="Calibri" w:hAnsi="Calibri"/>
                <w:color w:val="000000"/>
                <w:sz w:val="22"/>
                <w:lang w:eastAsia="es-ES"/>
              </w:rPr>
              <w:t>355</w:t>
            </w:r>
          </w:p>
        </w:tc>
        <w:tc>
          <w:tcPr>
            <w:tcW w:w="993" w:type="dxa"/>
            <w:tcBorders>
              <w:top w:val="nil"/>
              <w:left w:val="nil"/>
              <w:bottom w:val="single" w:sz="4" w:space="0" w:color="auto"/>
              <w:right w:val="single" w:sz="4" w:space="0" w:color="auto"/>
            </w:tcBorders>
            <w:shd w:val="clear" w:color="auto" w:fill="auto"/>
            <w:vAlign w:val="center"/>
            <w:hideMark/>
          </w:tcPr>
          <w:p w:rsidR="004D7CB6" w:rsidRPr="00303DFA" w:rsidRDefault="004D7CB6" w:rsidP="004D7CB6">
            <w:pPr>
              <w:spacing w:after="0" w:line="240" w:lineRule="auto"/>
              <w:jc w:val="center"/>
              <w:rPr>
                <w:rFonts w:ascii="Calibri" w:hAnsi="Calibri"/>
                <w:color w:val="000000"/>
                <w:sz w:val="22"/>
                <w:lang w:eastAsia="es-ES"/>
              </w:rPr>
            </w:pPr>
            <w:r w:rsidRPr="00303DFA">
              <w:rPr>
                <w:rFonts w:ascii="Calibri" w:hAnsi="Calibri"/>
                <w:color w:val="000000"/>
                <w:sz w:val="22"/>
                <w:lang w:eastAsia="es-ES"/>
              </w:rPr>
              <w:t>319</w:t>
            </w:r>
          </w:p>
        </w:tc>
        <w:tc>
          <w:tcPr>
            <w:tcW w:w="1180" w:type="dxa"/>
            <w:tcBorders>
              <w:top w:val="nil"/>
              <w:left w:val="nil"/>
              <w:bottom w:val="single" w:sz="4" w:space="0" w:color="auto"/>
              <w:right w:val="nil"/>
            </w:tcBorders>
            <w:shd w:val="clear" w:color="auto" w:fill="auto"/>
            <w:vAlign w:val="center"/>
            <w:hideMark/>
          </w:tcPr>
          <w:p w:rsidR="004D7CB6" w:rsidRPr="00303DFA" w:rsidRDefault="004D7CB6" w:rsidP="004D7CB6">
            <w:pPr>
              <w:spacing w:after="0" w:line="240" w:lineRule="auto"/>
              <w:jc w:val="center"/>
              <w:rPr>
                <w:rFonts w:ascii="Calibri" w:hAnsi="Calibri"/>
                <w:color w:val="000000"/>
                <w:sz w:val="22"/>
                <w:lang w:eastAsia="es-ES"/>
              </w:rPr>
            </w:pPr>
            <w:r w:rsidRPr="00303DFA">
              <w:rPr>
                <w:rFonts w:ascii="Calibri" w:hAnsi="Calibri"/>
                <w:color w:val="000000"/>
                <w:sz w:val="22"/>
                <w:lang w:eastAsia="es-ES"/>
              </w:rPr>
              <w:t>1.970</w:t>
            </w:r>
          </w:p>
        </w:tc>
        <w:tc>
          <w:tcPr>
            <w:tcW w:w="1180" w:type="dxa"/>
            <w:tcBorders>
              <w:top w:val="nil"/>
              <w:left w:val="single" w:sz="8" w:space="0" w:color="auto"/>
              <w:bottom w:val="single" w:sz="4" w:space="0" w:color="auto"/>
              <w:right w:val="single" w:sz="8" w:space="0" w:color="auto"/>
            </w:tcBorders>
            <w:shd w:val="clear" w:color="auto" w:fill="auto"/>
            <w:vAlign w:val="center"/>
            <w:hideMark/>
          </w:tcPr>
          <w:p w:rsidR="004D7CB6" w:rsidRPr="00303DFA" w:rsidRDefault="004D7CB6" w:rsidP="004D7CB6">
            <w:pPr>
              <w:jc w:val="center"/>
              <w:rPr>
                <w:rFonts w:ascii="Calibri" w:hAnsi="Calibri"/>
                <w:b/>
                <w:bCs/>
                <w:color w:val="000000"/>
                <w:sz w:val="22"/>
              </w:rPr>
            </w:pPr>
            <w:r w:rsidRPr="00303DFA">
              <w:rPr>
                <w:rFonts w:ascii="Calibri" w:hAnsi="Calibri"/>
                <w:b/>
                <w:bCs/>
                <w:color w:val="000000"/>
                <w:sz w:val="22"/>
              </w:rPr>
              <w:t>20.428</w:t>
            </w:r>
          </w:p>
        </w:tc>
      </w:tr>
      <w:tr w:rsidR="004D7CB6" w:rsidRPr="00303DFA" w:rsidTr="004D7CB6">
        <w:trPr>
          <w:trHeight w:val="420"/>
        </w:trPr>
        <w:tc>
          <w:tcPr>
            <w:tcW w:w="2000" w:type="dxa"/>
            <w:tcBorders>
              <w:top w:val="nil"/>
              <w:left w:val="single" w:sz="8" w:space="0" w:color="auto"/>
              <w:bottom w:val="single" w:sz="4" w:space="0" w:color="auto"/>
              <w:right w:val="nil"/>
            </w:tcBorders>
            <w:shd w:val="clear" w:color="auto" w:fill="auto"/>
            <w:vAlign w:val="center"/>
            <w:hideMark/>
          </w:tcPr>
          <w:p w:rsidR="004D7CB6" w:rsidRPr="00303DFA" w:rsidRDefault="00DE1FE1" w:rsidP="004D7CB6">
            <w:pPr>
              <w:spacing w:after="0" w:line="240" w:lineRule="auto"/>
              <w:rPr>
                <w:rFonts w:ascii="Calibri" w:hAnsi="Calibri"/>
                <w:b/>
                <w:bCs/>
                <w:color w:val="000000"/>
                <w:sz w:val="22"/>
                <w:lang w:eastAsia="es-ES"/>
              </w:rPr>
            </w:pPr>
            <w:r w:rsidRPr="00303DFA">
              <w:rPr>
                <w:rFonts w:ascii="Calibri" w:hAnsi="Calibri"/>
                <w:b/>
                <w:bCs/>
                <w:color w:val="000000"/>
                <w:sz w:val="22"/>
                <w:lang w:eastAsia="es-ES"/>
              </w:rPr>
              <w:t>Autos finales</w:t>
            </w: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4D7CB6" w:rsidRPr="00303DFA" w:rsidRDefault="004D7CB6" w:rsidP="004D7CB6">
            <w:pPr>
              <w:spacing w:after="0" w:line="240" w:lineRule="auto"/>
              <w:jc w:val="center"/>
              <w:rPr>
                <w:rFonts w:ascii="Calibri" w:hAnsi="Calibri"/>
                <w:color w:val="000000"/>
                <w:sz w:val="22"/>
                <w:lang w:eastAsia="es-ES"/>
              </w:rPr>
            </w:pPr>
            <w:r w:rsidRPr="00303DFA">
              <w:rPr>
                <w:rFonts w:ascii="Calibri" w:hAnsi="Calibri"/>
                <w:color w:val="000000"/>
                <w:sz w:val="22"/>
                <w:lang w:eastAsia="es-ES"/>
              </w:rPr>
              <w:t>54.741</w:t>
            </w:r>
          </w:p>
        </w:tc>
        <w:tc>
          <w:tcPr>
            <w:tcW w:w="850" w:type="dxa"/>
            <w:tcBorders>
              <w:top w:val="nil"/>
              <w:left w:val="nil"/>
              <w:bottom w:val="single" w:sz="8" w:space="0" w:color="auto"/>
              <w:right w:val="single" w:sz="4" w:space="0" w:color="auto"/>
            </w:tcBorders>
            <w:shd w:val="clear" w:color="auto" w:fill="auto"/>
            <w:vAlign w:val="center"/>
            <w:hideMark/>
          </w:tcPr>
          <w:p w:rsidR="004D7CB6" w:rsidRPr="00303DFA" w:rsidRDefault="004D7CB6" w:rsidP="004D7CB6">
            <w:pPr>
              <w:spacing w:after="0" w:line="240" w:lineRule="auto"/>
              <w:jc w:val="center"/>
              <w:rPr>
                <w:rFonts w:ascii="Calibri" w:hAnsi="Calibri"/>
                <w:color w:val="000000"/>
                <w:sz w:val="22"/>
                <w:lang w:eastAsia="es-ES"/>
              </w:rPr>
            </w:pPr>
            <w:r w:rsidRPr="00303DFA">
              <w:rPr>
                <w:rFonts w:ascii="Calibri" w:hAnsi="Calibri"/>
                <w:color w:val="000000"/>
                <w:sz w:val="22"/>
                <w:lang w:eastAsia="es-ES"/>
              </w:rPr>
              <w:t>23.191</w:t>
            </w:r>
          </w:p>
        </w:tc>
        <w:tc>
          <w:tcPr>
            <w:tcW w:w="1134" w:type="dxa"/>
            <w:tcBorders>
              <w:top w:val="nil"/>
              <w:left w:val="nil"/>
              <w:bottom w:val="single" w:sz="8" w:space="0" w:color="auto"/>
              <w:right w:val="single" w:sz="4" w:space="0" w:color="auto"/>
            </w:tcBorders>
            <w:shd w:val="clear" w:color="auto" w:fill="auto"/>
            <w:vAlign w:val="center"/>
            <w:hideMark/>
          </w:tcPr>
          <w:p w:rsidR="004D7CB6" w:rsidRPr="00303DFA" w:rsidRDefault="004D7CB6" w:rsidP="004D7CB6">
            <w:pPr>
              <w:spacing w:after="0" w:line="240" w:lineRule="auto"/>
              <w:jc w:val="center"/>
              <w:rPr>
                <w:rFonts w:ascii="Calibri" w:hAnsi="Calibri"/>
                <w:color w:val="000000"/>
                <w:sz w:val="22"/>
                <w:lang w:eastAsia="es-ES"/>
              </w:rPr>
            </w:pPr>
            <w:r w:rsidRPr="00303DFA">
              <w:rPr>
                <w:rFonts w:ascii="Calibri" w:hAnsi="Calibri"/>
                <w:color w:val="000000"/>
                <w:sz w:val="22"/>
                <w:lang w:eastAsia="es-ES"/>
              </w:rPr>
              <w:t>1.577</w:t>
            </w:r>
          </w:p>
        </w:tc>
        <w:tc>
          <w:tcPr>
            <w:tcW w:w="993" w:type="dxa"/>
            <w:tcBorders>
              <w:top w:val="nil"/>
              <w:left w:val="nil"/>
              <w:bottom w:val="single" w:sz="8" w:space="0" w:color="auto"/>
              <w:right w:val="single" w:sz="4" w:space="0" w:color="auto"/>
            </w:tcBorders>
            <w:shd w:val="clear" w:color="auto" w:fill="auto"/>
            <w:vAlign w:val="center"/>
            <w:hideMark/>
          </w:tcPr>
          <w:p w:rsidR="004D7CB6" w:rsidRPr="00303DFA" w:rsidRDefault="004D7CB6" w:rsidP="004D7CB6">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1.055</w:t>
            </w:r>
          </w:p>
        </w:tc>
        <w:tc>
          <w:tcPr>
            <w:tcW w:w="1180" w:type="dxa"/>
            <w:tcBorders>
              <w:top w:val="nil"/>
              <w:left w:val="nil"/>
              <w:bottom w:val="single" w:sz="8" w:space="0" w:color="auto"/>
              <w:right w:val="nil"/>
            </w:tcBorders>
            <w:shd w:val="clear" w:color="auto" w:fill="auto"/>
            <w:vAlign w:val="center"/>
            <w:hideMark/>
          </w:tcPr>
          <w:p w:rsidR="004D7CB6" w:rsidRPr="00303DFA" w:rsidRDefault="004D7CB6" w:rsidP="004D7CB6">
            <w:pPr>
              <w:spacing w:after="0" w:line="240" w:lineRule="auto"/>
              <w:jc w:val="center"/>
              <w:rPr>
                <w:rFonts w:ascii="Calibri" w:hAnsi="Calibri"/>
                <w:color w:val="000000"/>
                <w:sz w:val="22"/>
                <w:lang w:eastAsia="es-ES"/>
              </w:rPr>
            </w:pPr>
            <w:r w:rsidRPr="00303DFA">
              <w:rPr>
                <w:rFonts w:ascii="Calibri" w:hAnsi="Calibri"/>
                <w:color w:val="000000"/>
                <w:sz w:val="22"/>
                <w:lang w:eastAsia="es-ES"/>
              </w:rPr>
              <w:t>2.292</w:t>
            </w:r>
          </w:p>
        </w:tc>
        <w:tc>
          <w:tcPr>
            <w:tcW w:w="1180" w:type="dxa"/>
            <w:tcBorders>
              <w:top w:val="nil"/>
              <w:left w:val="single" w:sz="8" w:space="0" w:color="auto"/>
              <w:bottom w:val="single" w:sz="4" w:space="0" w:color="auto"/>
              <w:right w:val="single" w:sz="8" w:space="0" w:color="auto"/>
            </w:tcBorders>
            <w:shd w:val="clear" w:color="auto" w:fill="auto"/>
            <w:vAlign w:val="center"/>
            <w:hideMark/>
          </w:tcPr>
          <w:p w:rsidR="004D7CB6" w:rsidRPr="00303DFA" w:rsidRDefault="004D7CB6" w:rsidP="004D7CB6">
            <w:pPr>
              <w:jc w:val="center"/>
              <w:rPr>
                <w:rFonts w:ascii="Calibri" w:hAnsi="Calibri"/>
                <w:b/>
                <w:bCs/>
                <w:color w:val="000000"/>
                <w:sz w:val="22"/>
              </w:rPr>
            </w:pPr>
            <w:r w:rsidRPr="00303DFA">
              <w:rPr>
                <w:rFonts w:ascii="Calibri" w:hAnsi="Calibri"/>
                <w:b/>
                <w:bCs/>
                <w:color w:val="000000"/>
                <w:sz w:val="22"/>
              </w:rPr>
              <w:t>82.856</w:t>
            </w:r>
          </w:p>
        </w:tc>
      </w:tr>
      <w:tr w:rsidR="004D7CB6" w:rsidRPr="00303DFA" w:rsidTr="004D7CB6">
        <w:trPr>
          <w:trHeight w:val="420"/>
        </w:trPr>
        <w:tc>
          <w:tcPr>
            <w:tcW w:w="2000" w:type="dxa"/>
            <w:tcBorders>
              <w:top w:val="nil"/>
              <w:left w:val="single" w:sz="8" w:space="0" w:color="auto"/>
              <w:bottom w:val="single" w:sz="8" w:space="0" w:color="auto"/>
              <w:right w:val="single" w:sz="8" w:space="0" w:color="auto"/>
            </w:tcBorders>
            <w:shd w:val="clear" w:color="auto" w:fill="auto"/>
            <w:vAlign w:val="center"/>
            <w:hideMark/>
          </w:tcPr>
          <w:p w:rsidR="004D7CB6" w:rsidRPr="00303DFA" w:rsidRDefault="004D7CB6" w:rsidP="004D7CB6">
            <w:pPr>
              <w:spacing w:after="0" w:line="240" w:lineRule="auto"/>
              <w:jc w:val="right"/>
              <w:rPr>
                <w:rFonts w:ascii="Calibri" w:hAnsi="Calibri"/>
                <w:b/>
                <w:bCs/>
                <w:color w:val="000000"/>
                <w:sz w:val="22"/>
                <w:lang w:eastAsia="es-ES"/>
              </w:rPr>
            </w:pPr>
            <w:r w:rsidRPr="00303DFA">
              <w:rPr>
                <w:rFonts w:ascii="Calibri" w:hAnsi="Calibri"/>
                <w:b/>
                <w:bCs/>
                <w:color w:val="000000"/>
                <w:sz w:val="22"/>
                <w:lang w:eastAsia="es-ES"/>
              </w:rPr>
              <w:t>TOTALES</w:t>
            </w:r>
          </w:p>
        </w:tc>
        <w:tc>
          <w:tcPr>
            <w:tcW w:w="1134" w:type="dxa"/>
            <w:tcBorders>
              <w:top w:val="nil"/>
              <w:left w:val="nil"/>
              <w:bottom w:val="single" w:sz="8" w:space="0" w:color="auto"/>
              <w:right w:val="single" w:sz="4" w:space="0" w:color="auto"/>
            </w:tcBorders>
            <w:shd w:val="clear" w:color="auto" w:fill="auto"/>
            <w:vAlign w:val="center"/>
            <w:hideMark/>
          </w:tcPr>
          <w:p w:rsidR="004D7CB6" w:rsidRPr="00303DFA" w:rsidRDefault="004D7CB6" w:rsidP="004D7CB6">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168.452</w:t>
            </w:r>
          </w:p>
        </w:tc>
        <w:tc>
          <w:tcPr>
            <w:tcW w:w="850" w:type="dxa"/>
            <w:tcBorders>
              <w:top w:val="nil"/>
              <w:left w:val="nil"/>
              <w:bottom w:val="single" w:sz="8" w:space="0" w:color="auto"/>
              <w:right w:val="single" w:sz="4" w:space="0" w:color="auto"/>
            </w:tcBorders>
            <w:shd w:val="clear" w:color="auto" w:fill="auto"/>
            <w:vAlign w:val="center"/>
            <w:hideMark/>
          </w:tcPr>
          <w:p w:rsidR="004D7CB6" w:rsidRPr="00303DFA" w:rsidRDefault="004D7CB6" w:rsidP="004D7CB6">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93.429</w:t>
            </w:r>
          </w:p>
        </w:tc>
        <w:tc>
          <w:tcPr>
            <w:tcW w:w="1134" w:type="dxa"/>
            <w:tcBorders>
              <w:top w:val="nil"/>
              <w:left w:val="nil"/>
              <w:bottom w:val="single" w:sz="8" w:space="0" w:color="auto"/>
              <w:right w:val="single" w:sz="4" w:space="0" w:color="auto"/>
            </w:tcBorders>
            <w:shd w:val="clear" w:color="auto" w:fill="auto"/>
            <w:vAlign w:val="center"/>
            <w:hideMark/>
          </w:tcPr>
          <w:p w:rsidR="004D7CB6" w:rsidRPr="00303DFA" w:rsidRDefault="004D7CB6" w:rsidP="004D7CB6">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7.020</w:t>
            </w:r>
          </w:p>
        </w:tc>
        <w:tc>
          <w:tcPr>
            <w:tcW w:w="993" w:type="dxa"/>
            <w:tcBorders>
              <w:top w:val="nil"/>
              <w:left w:val="nil"/>
              <w:bottom w:val="single" w:sz="8" w:space="0" w:color="auto"/>
              <w:right w:val="single" w:sz="4" w:space="0" w:color="auto"/>
            </w:tcBorders>
            <w:shd w:val="clear" w:color="auto" w:fill="auto"/>
            <w:vAlign w:val="center"/>
            <w:hideMark/>
          </w:tcPr>
          <w:p w:rsidR="004D7CB6" w:rsidRPr="00303DFA" w:rsidRDefault="004D7CB6" w:rsidP="004D7CB6">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6.970</w:t>
            </w:r>
          </w:p>
        </w:tc>
        <w:tc>
          <w:tcPr>
            <w:tcW w:w="1180" w:type="dxa"/>
            <w:tcBorders>
              <w:top w:val="nil"/>
              <w:left w:val="nil"/>
              <w:bottom w:val="single" w:sz="8" w:space="0" w:color="auto"/>
              <w:right w:val="nil"/>
            </w:tcBorders>
            <w:shd w:val="clear" w:color="auto" w:fill="auto"/>
            <w:vAlign w:val="center"/>
            <w:hideMark/>
          </w:tcPr>
          <w:p w:rsidR="004D7CB6" w:rsidRPr="00303DFA" w:rsidRDefault="004D7CB6" w:rsidP="004D7CB6">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10.089</w:t>
            </w:r>
          </w:p>
        </w:tc>
        <w:tc>
          <w:tcPr>
            <w:tcW w:w="1180" w:type="dxa"/>
            <w:tcBorders>
              <w:top w:val="nil"/>
              <w:left w:val="single" w:sz="8" w:space="0" w:color="auto"/>
              <w:bottom w:val="single" w:sz="8" w:space="0" w:color="auto"/>
              <w:right w:val="single" w:sz="8" w:space="0" w:color="auto"/>
            </w:tcBorders>
            <w:shd w:val="clear" w:color="auto" w:fill="auto"/>
            <w:vAlign w:val="center"/>
            <w:hideMark/>
          </w:tcPr>
          <w:p w:rsidR="004D7CB6" w:rsidRPr="00303DFA" w:rsidRDefault="004D7CB6" w:rsidP="004D7CB6">
            <w:pPr>
              <w:jc w:val="center"/>
              <w:rPr>
                <w:rFonts w:ascii="Calibri" w:hAnsi="Calibri"/>
                <w:b/>
                <w:bCs/>
                <w:color w:val="000000"/>
                <w:sz w:val="22"/>
              </w:rPr>
            </w:pPr>
            <w:r w:rsidRPr="00303DFA">
              <w:rPr>
                <w:rFonts w:ascii="Calibri" w:hAnsi="Calibri"/>
                <w:b/>
                <w:bCs/>
                <w:color w:val="000000"/>
                <w:sz w:val="22"/>
              </w:rPr>
              <w:t>285.960</w:t>
            </w:r>
          </w:p>
        </w:tc>
      </w:tr>
    </w:tbl>
    <w:p w:rsidR="004D7CB6" w:rsidRPr="00303DFA" w:rsidRDefault="004D7CB6" w:rsidP="00B81108">
      <w:pPr>
        <w:rPr>
          <w:rFonts w:ascii="Calibri" w:hAnsi="Calibri"/>
          <w:sz w:val="22"/>
        </w:rPr>
      </w:pPr>
    </w:p>
    <w:p w:rsidR="00C8445D" w:rsidRPr="00303DFA" w:rsidRDefault="00DE1FE1" w:rsidP="00C8445D">
      <w:pPr>
        <w:jc w:val="both"/>
        <w:rPr>
          <w:rFonts w:ascii="Calibri" w:hAnsi="Calibri"/>
          <w:sz w:val="22"/>
        </w:rPr>
      </w:pPr>
      <w:r w:rsidRPr="00303DFA">
        <w:rPr>
          <w:rFonts w:ascii="Calibri" w:hAnsi="Calibri"/>
          <w:sz w:val="22"/>
        </w:rPr>
        <w:t xml:space="preserve">La finalización por sentencia </w:t>
      </w:r>
      <w:r w:rsidR="00440EF8" w:rsidRPr="00303DFA">
        <w:rPr>
          <w:rFonts w:ascii="Calibri" w:hAnsi="Calibri"/>
          <w:sz w:val="22"/>
        </w:rPr>
        <w:t xml:space="preserve">supone, con carácter general, el 63,5% de los “asuntos resueltos” de este Orden, mientras que </w:t>
      </w:r>
      <w:r w:rsidR="00C8445D" w:rsidRPr="00303DFA">
        <w:rPr>
          <w:rFonts w:ascii="Calibri" w:hAnsi="Calibri"/>
          <w:sz w:val="22"/>
        </w:rPr>
        <w:t>el resto de procesos concluyen mediante auto (autos de inadmisión, caducidad, que recogen el desistimiento u “otros autos finales) o decreto (en términos de la estadística judicial: “</w:t>
      </w:r>
      <w:r w:rsidR="00C8445D" w:rsidRPr="00303DFA">
        <w:rPr>
          <w:rFonts w:ascii="Calibri" w:hAnsi="Calibri" w:cs="TimesNewRoman,Bold"/>
          <w:b/>
          <w:bCs/>
          <w:sz w:val="22"/>
        </w:rPr>
        <w:t xml:space="preserve">(*) Se computarán únicamente aquellos que pongan fin al procedimiento o impidan su continuación”. </w:t>
      </w:r>
    </w:p>
    <w:p w:rsidR="00C8445D" w:rsidRPr="00303DFA" w:rsidRDefault="00C8445D" w:rsidP="00C8445D">
      <w:pPr>
        <w:jc w:val="both"/>
        <w:rPr>
          <w:rFonts w:ascii="Calibri" w:hAnsi="Calibri"/>
          <w:sz w:val="22"/>
        </w:rPr>
      </w:pPr>
    </w:p>
    <w:p w:rsidR="00770AAE" w:rsidRPr="00303DFA" w:rsidRDefault="00770AAE" w:rsidP="00C8445D">
      <w:pPr>
        <w:jc w:val="both"/>
        <w:rPr>
          <w:rFonts w:ascii="Calibri" w:hAnsi="Calibri"/>
          <w:sz w:val="22"/>
        </w:rPr>
      </w:pPr>
      <w:r w:rsidRPr="00303DFA">
        <w:rPr>
          <w:rFonts w:ascii="Calibri" w:hAnsi="Calibri"/>
          <w:noProof/>
          <w:sz w:val="22"/>
          <w:lang w:eastAsia="es-ES"/>
        </w:rPr>
        <w:drawing>
          <wp:inline distT="0" distB="0" distL="0" distR="0" wp14:anchorId="1AAB840C" wp14:editId="40F582AC">
            <wp:extent cx="5400040" cy="2979859"/>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C7D85" w:rsidRPr="00303DFA" w:rsidRDefault="0069254E" w:rsidP="00B7745C">
      <w:pPr>
        <w:rPr>
          <w:rFonts w:ascii="Calibri" w:hAnsi="Calibri"/>
          <w:sz w:val="22"/>
        </w:rPr>
      </w:pPr>
      <w:r w:rsidRPr="00303DFA">
        <w:rPr>
          <w:rFonts w:ascii="Calibri" w:hAnsi="Calibri"/>
          <w:noProof/>
          <w:sz w:val="22"/>
          <w:lang w:eastAsia="es-ES"/>
        </w:rPr>
        <w:lastRenderedPageBreak/>
        <mc:AlternateContent>
          <mc:Choice Requires="wps">
            <w:drawing>
              <wp:anchor distT="0" distB="0" distL="114300" distR="114300" simplePos="0" relativeHeight="251664384" behindDoc="0" locked="0" layoutInCell="1" allowOverlap="1" wp14:anchorId="25A2D0CF" wp14:editId="7231643F">
                <wp:simplePos x="0" y="0"/>
                <wp:positionH relativeFrom="column">
                  <wp:posOffset>1197610</wp:posOffset>
                </wp:positionH>
                <wp:positionV relativeFrom="paragraph">
                  <wp:posOffset>111760</wp:posOffset>
                </wp:positionV>
                <wp:extent cx="2847340" cy="1373505"/>
                <wp:effectExtent l="6985" t="6985" r="12700" b="1016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373505"/>
                        </a:xfrm>
                        <a:prstGeom prst="rect">
                          <a:avLst/>
                        </a:prstGeom>
                        <a:solidFill>
                          <a:srgbClr val="FFFFFF"/>
                        </a:solidFill>
                        <a:ln w="9525">
                          <a:solidFill>
                            <a:srgbClr val="000000"/>
                          </a:solidFill>
                          <a:miter lim="800000"/>
                          <a:headEnd/>
                          <a:tailEnd/>
                        </a:ln>
                      </wps:spPr>
                      <wps:txbx>
                        <w:txbxContent>
                          <w:p w:rsidR="009F0A53" w:rsidRPr="00C8445D" w:rsidRDefault="009F0A53" w:rsidP="008C7D85">
                            <w:pPr>
                              <w:jc w:val="center"/>
                              <w:rPr>
                                <w:b/>
                              </w:rPr>
                            </w:pPr>
                            <w:r>
                              <w:rPr>
                                <w:b/>
                              </w:rPr>
                              <w:t xml:space="preserve">El proceso contencioso-administrativo concluye de modo anticipado en el 36,5% de los recursos planteados, sin ejercicio de actividad jurisdiccional.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94.3pt;margin-top:8.8pt;width:224.2pt;height:10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">
                <v:textbox>
                  <w:txbxContent>
                    <w:p w:rsidR="009F0A53" w:rsidRPr="00C8445D" w:rsidRDefault="009F0A53" w:rsidP="008C7D85">
                      <w:pPr>
                        <w:jc w:val="center"/>
                        <w:rPr>
                          <w:b/>
                        </w:rPr>
                      </w:pPr>
                      <w:r>
                        <w:rPr>
                          <w:b/>
                        </w:rPr>
                        <w:t xml:space="preserve">El proceso contencioso-administrativo concluye de modo anticipado en el 36,5% de los recursos planteados, sin ejercicio de actividad jurisdiccional. </w:t>
                      </w:r>
                    </w:p>
                  </w:txbxContent>
                </v:textbox>
              </v:shape>
            </w:pict>
          </mc:Fallback>
        </mc:AlternateContent>
      </w:r>
    </w:p>
    <w:p w:rsidR="00B7745C" w:rsidRPr="00303DFA" w:rsidRDefault="00B7745C" w:rsidP="00B7745C">
      <w:pPr>
        <w:rPr>
          <w:rFonts w:ascii="Calibri" w:hAnsi="Calibri"/>
          <w:b/>
          <w:sz w:val="22"/>
          <w:lang w:eastAsia="es-ES"/>
        </w:rPr>
      </w:pPr>
      <w:bookmarkStart w:id="25" w:name="_Toc353566623"/>
    </w:p>
    <w:p w:rsidR="00B7745C" w:rsidRPr="00303DFA" w:rsidRDefault="00B7745C" w:rsidP="00B7745C">
      <w:pPr>
        <w:rPr>
          <w:rFonts w:ascii="Calibri" w:hAnsi="Calibri"/>
          <w:b/>
          <w:sz w:val="22"/>
          <w:lang w:eastAsia="es-ES"/>
        </w:rPr>
      </w:pPr>
    </w:p>
    <w:p w:rsidR="00B7745C" w:rsidRPr="00303DFA" w:rsidRDefault="00B7745C" w:rsidP="00B7745C">
      <w:pPr>
        <w:rPr>
          <w:rFonts w:ascii="Calibri" w:hAnsi="Calibri"/>
          <w:b/>
          <w:sz w:val="22"/>
          <w:lang w:eastAsia="es-ES"/>
        </w:rPr>
      </w:pPr>
    </w:p>
    <w:p w:rsidR="00B7745C" w:rsidRPr="00303DFA" w:rsidRDefault="00B7745C" w:rsidP="00B7745C">
      <w:pPr>
        <w:rPr>
          <w:rFonts w:ascii="Calibri" w:hAnsi="Calibri"/>
          <w:b/>
          <w:sz w:val="22"/>
          <w:lang w:eastAsia="es-ES"/>
        </w:rPr>
      </w:pPr>
    </w:p>
    <w:p w:rsidR="0040624A" w:rsidRPr="009F0A53" w:rsidRDefault="0040624A" w:rsidP="0040624A">
      <w:pPr>
        <w:pStyle w:val="Ttulo1"/>
        <w:spacing w:before="240" w:after="120" w:line="276" w:lineRule="auto"/>
        <w:jc w:val="both"/>
        <w:rPr>
          <w:rFonts w:ascii="Calibri" w:hAnsi="Calibri" w:cs="Times New Roman"/>
          <w:b/>
          <w:sz w:val="24"/>
          <w:szCs w:val="24"/>
          <w:u w:val="none"/>
          <w:lang w:eastAsia="es-ES"/>
        </w:rPr>
      </w:pPr>
      <w:r w:rsidRPr="009F0A53">
        <w:rPr>
          <w:rFonts w:ascii="Calibri" w:hAnsi="Calibri" w:cs="Times New Roman"/>
          <w:b/>
          <w:sz w:val="24"/>
          <w:szCs w:val="24"/>
          <w:u w:val="none"/>
          <w:lang w:eastAsia="es-ES"/>
        </w:rPr>
        <w:t>V</w:t>
      </w:r>
      <w:r w:rsidR="00ED0B6E" w:rsidRPr="009F0A53">
        <w:rPr>
          <w:rFonts w:ascii="Calibri" w:hAnsi="Calibri" w:cs="Times New Roman"/>
          <w:b/>
          <w:sz w:val="24"/>
          <w:szCs w:val="24"/>
          <w:u w:val="none"/>
          <w:lang w:eastAsia="es-ES"/>
        </w:rPr>
        <w:t>I</w:t>
      </w:r>
      <w:r w:rsidRPr="009F0A53">
        <w:rPr>
          <w:rFonts w:ascii="Calibri" w:hAnsi="Calibri" w:cs="Times New Roman"/>
          <w:b/>
          <w:sz w:val="24"/>
          <w:szCs w:val="24"/>
          <w:u w:val="none"/>
          <w:lang w:eastAsia="es-ES"/>
        </w:rPr>
        <w:t>. DATOS ESTADÍSTICOS DEL ORDEN SOCIAL.</w:t>
      </w:r>
      <w:bookmarkEnd w:id="25"/>
      <w:r w:rsidRPr="009F0A53">
        <w:rPr>
          <w:rFonts w:ascii="Calibri" w:hAnsi="Calibri" w:cs="Times New Roman"/>
          <w:b/>
          <w:sz w:val="24"/>
          <w:szCs w:val="24"/>
          <w:u w:val="none"/>
          <w:lang w:eastAsia="es-ES"/>
        </w:rPr>
        <w:t xml:space="preserve"> </w:t>
      </w:r>
    </w:p>
    <w:p w:rsidR="00770AAE" w:rsidRPr="00303DFA" w:rsidRDefault="00770AAE" w:rsidP="00770AAE">
      <w:pPr>
        <w:jc w:val="both"/>
        <w:rPr>
          <w:rFonts w:ascii="Calibri" w:hAnsi="Calibri"/>
          <w:sz w:val="22"/>
        </w:rPr>
      </w:pPr>
      <w:r w:rsidRPr="00303DFA">
        <w:rPr>
          <w:rFonts w:ascii="Calibri" w:hAnsi="Calibri"/>
          <w:sz w:val="22"/>
        </w:rPr>
        <w:t xml:space="preserve">En el caso del Orden Social sucede lo mismo que con el punto anterior, puesto que tanto la tramitación procedimental, como, por ende, su reflejo estadístico son más sencillos. </w:t>
      </w:r>
    </w:p>
    <w:p w:rsidR="00C8555F" w:rsidRPr="00303DFA" w:rsidRDefault="00770AAE" w:rsidP="00770AAE">
      <w:pPr>
        <w:jc w:val="both"/>
        <w:rPr>
          <w:rFonts w:ascii="Calibri" w:hAnsi="Calibri"/>
          <w:sz w:val="22"/>
        </w:rPr>
      </w:pPr>
      <w:r w:rsidRPr="00303DFA">
        <w:rPr>
          <w:rFonts w:ascii="Calibri" w:hAnsi="Calibri"/>
          <w:sz w:val="22"/>
        </w:rPr>
        <w:t xml:space="preserve">Partiendo de la necesidad de plantear el análisis de los datos sobre la base de considerar el proceso como un todo (con sus recursos e incidentes), los datos de resolución de los procedimientos quedan reflejados en la siguiente tabla: </w:t>
      </w:r>
    </w:p>
    <w:p w:rsidR="00746D50" w:rsidRPr="00303DFA" w:rsidRDefault="00746D50" w:rsidP="00770AAE">
      <w:pPr>
        <w:jc w:val="both"/>
        <w:rPr>
          <w:rFonts w:ascii="Calibri" w:hAnsi="Calibri"/>
          <w:sz w:val="22"/>
        </w:rPr>
      </w:pPr>
    </w:p>
    <w:tbl>
      <w:tblPr>
        <w:tblW w:w="8062"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5"/>
        <w:gridCol w:w="1418"/>
        <w:gridCol w:w="1015"/>
        <w:gridCol w:w="955"/>
        <w:gridCol w:w="1009"/>
        <w:gridCol w:w="1240"/>
      </w:tblGrid>
      <w:tr w:rsidR="00770AAE" w:rsidRPr="00303DFA" w:rsidTr="00F25A5F">
        <w:trPr>
          <w:trHeight w:val="402"/>
          <w:jc w:val="center"/>
        </w:trPr>
        <w:tc>
          <w:tcPr>
            <w:tcW w:w="2425" w:type="dxa"/>
            <w:tcBorders>
              <w:top w:val="nil"/>
              <w:left w:val="nil"/>
            </w:tcBorders>
            <w:shd w:val="clear" w:color="auto" w:fill="auto"/>
            <w:noWrap/>
            <w:vAlign w:val="center"/>
            <w:hideMark/>
          </w:tcPr>
          <w:p w:rsidR="00770AAE" w:rsidRPr="00303DFA" w:rsidRDefault="00770AAE" w:rsidP="00770AAE">
            <w:pPr>
              <w:spacing w:after="0" w:line="240" w:lineRule="auto"/>
              <w:rPr>
                <w:rFonts w:ascii="Calibri" w:hAnsi="Calibri"/>
                <w:color w:val="000000"/>
                <w:sz w:val="22"/>
                <w:lang w:eastAsia="es-ES"/>
              </w:rPr>
            </w:pPr>
            <w:r w:rsidRPr="00303DFA">
              <w:rPr>
                <w:rFonts w:ascii="Calibri" w:hAnsi="Calibri"/>
                <w:color w:val="000000"/>
                <w:sz w:val="22"/>
                <w:lang w:eastAsia="es-ES"/>
              </w:rPr>
              <w:t> </w:t>
            </w:r>
          </w:p>
        </w:tc>
        <w:tc>
          <w:tcPr>
            <w:tcW w:w="1418" w:type="dxa"/>
            <w:shd w:val="clear" w:color="auto" w:fill="C6D9F1" w:themeFill="text2" w:themeFillTint="33"/>
            <w:vAlign w:val="center"/>
            <w:hideMark/>
          </w:tcPr>
          <w:p w:rsidR="00F25A5F" w:rsidRPr="00303DFA" w:rsidRDefault="00770AAE" w:rsidP="00770AAE">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 xml:space="preserve">Juzgado </w:t>
            </w:r>
          </w:p>
          <w:p w:rsidR="00770AAE" w:rsidRPr="00303DFA" w:rsidRDefault="00770AAE" w:rsidP="00F25A5F">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de lo</w:t>
            </w:r>
            <w:r w:rsidR="00F25A5F" w:rsidRPr="00303DFA">
              <w:rPr>
                <w:rFonts w:ascii="Calibri" w:hAnsi="Calibri"/>
                <w:b/>
                <w:bCs/>
                <w:color w:val="000000"/>
                <w:sz w:val="22"/>
                <w:lang w:eastAsia="es-ES"/>
              </w:rPr>
              <w:t xml:space="preserve"> </w:t>
            </w:r>
            <w:r w:rsidRPr="00303DFA">
              <w:rPr>
                <w:rFonts w:ascii="Calibri" w:hAnsi="Calibri"/>
                <w:b/>
                <w:bCs/>
                <w:color w:val="000000"/>
                <w:sz w:val="22"/>
                <w:lang w:eastAsia="es-ES"/>
              </w:rPr>
              <w:t>Social</w:t>
            </w:r>
          </w:p>
        </w:tc>
        <w:tc>
          <w:tcPr>
            <w:tcW w:w="1015" w:type="dxa"/>
            <w:shd w:val="clear" w:color="auto" w:fill="C6D9F1" w:themeFill="text2" w:themeFillTint="33"/>
            <w:vAlign w:val="center"/>
            <w:hideMark/>
          </w:tcPr>
          <w:p w:rsidR="00770AAE" w:rsidRPr="00303DFA" w:rsidRDefault="00770AAE" w:rsidP="00770AAE">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TSJ</w:t>
            </w:r>
          </w:p>
        </w:tc>
        <w:tc>
          <w:tcPr>
            <w:tcW w:w="955" w:type="dxa"/>
            <w:shd w:val="clear" w:color="auto" w:fill="C6D9F1" w:themeFill="text2" w:themeFillTint="33"/>
            <w:vAlign w:val="center"/>
            <w:hideMark/>
          </w:tcPr>
          <w:p w:rsidR="00770AAE" w:rsidRPr="00303DFA" w:rsidRDefault="00770AAE" w:rsidP="00770AAE">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Sala Soc.</w:t>
            </w:r>
          </w:p>
          <w:p w:rsidR="00770AAE" w:rsidRPr="00303DFA" w:rsidRDefault="00770AAE" w:rsidP="00770AAE">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Au</w:t>
            </w:r>
          </w:p>
        </w:tc>
        <w:tc>
          <w:tcPr>
            <w:tcW w:w="1009" w:type="dxa"/>
            <w:shd w:val="clear" w:color="auto" w:fill="C6D9F1" w:themeFill="text2" w:themeFillTint="33"/>
            <w:vAlign w:val="center"/>
          </w:tcPr>
          <w:p w:rsidR="00770AAE" w:rsidRPr="00303DFA" w:rsidRDefault="00770AAE" w:rsidP="00770AAE">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S. 4ª</w:t>
            </w:r>
          </w:p>
          <w:p w:rsidR="00770AAE" w:rsidRPr="00303DFA" w:rsidRDefault="00770AAE" w:rsidP="00770AAE">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TS</w:t>
            </w:r>
          </w:p>
        </w:tc>
        <w:tc>
          <w:tcPr>
            <w:tcW w:w="1240" w:type="dxa"/>
            <w:shd w:val="clear" w:color="auto" w:fill="C6D9F1" w:themeFill="text2" w:themeFillTint="33"/>
            <w:noWrap/>
            <w:vAlign w:val="center"/>
            <w:hideMark/>
          </w:tcPr>
          <w:p w:rsidR="00770AAE" w:rsidRPr="00303DFA" w:rsidRDefault="00770AAE" w:rsidP="00770AAE">
            <w:pPr>
              <w:spacing w:after="0" w:line="240" w:lineRule="auto"/>
              <w:jc w:val="center"/>
              <w:rPr>
                <w:rFonts w:ascii="Calibri" w:hAnsi="Calibri"/>
                <w:color w:val="000000"/>
                <w:sz w:val="22"/>
                <w:lang w:eastAsia="es-ES"/>
              </w:rPr>
            </w:pPr>
            <w:r w:rsidRPr="00303DFA">
              <w:rPr>
                <w:rFonts w:ascii="Calibri" w:hAnsi="Calibri"/>
                <w:color w:val="000000"/>
                <w:sz w:val="22"/>
                <w:lang w:eastAsia="es-ES"/>
              </w:rPr>
              <w:t>total</w:t>
            </w:r>
          </w:p>
        </w:tc>
      </w:tr>
      <w:tr w:rsidR="00770AAE" w:rsidRPr="00303DFA" w:rsidTr="00F25A5F">
        <w:trPr>
          <w:trHeight w:val="300"/>
          <w:jc w:val="center"/>
        </w:trPr>
        <w:tc>
          <w:tcPr>
            <w:tcW w:w="2425" w:type="dxa"/>
            <w:shd w:val="clear" w:color="auto" w:fill="auto"/>
            <w:noWrap/>
            <w:vAlign w:val="center"/>
            <w:hideMark/>
          </w:tcPr>
          <w:p w:rsidR="00770AAE" w:rsidRPr="00303DFA" w:rsidRDefault="00770AAE" w:rsidP="00770AAE">
            <w:pPr>
              <w:spacing w:after="0" w:line="240" w:lineRule="auto"/>
              <w:rPr>
                <w:rFonts w:ascii="Calibri" w:hAnsi="Calibri"/>
                <w:color w:val="000000"/>
                <w:sz w:val="22"/>
                <w:lang w:eastAsia="es-ES"/>
              </w:rPr>
            </w:pPr>
            <w:r w:rsidRPr="00303DFA">
              <w:rPr>
                <w:rFonts w:ascii="Calibri" w:hAnsi="Calibri"/>
                <w:color w:val="000000"/>
                <w:sz w:val="22"/>
                <w:lang w:eastAsia="es-ES"/>
              </w:rPr>
              <w:t>Sentencias dictadas en primera instancia</w:t>
            </w:r>
          </w:p>
        </w:tc>
        <w:tc>
          <w:tcPr>
            <w:tcW w:w="1418" w:type="dxa"/>
            <w:shd w:val="clear" w:color="auto" w:fill="auto"/>
            <w:noWrap/>
            <w:vAlign w:val="center"/>
            <w:hideMark/>
          </w:tcPr>
          <w:p w:rsidR="00770AAE" w:rsidRPr="00303DFA" w:rsidRDefault="00770AAE" w:rsidP="00770AAE">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180.599</w:t>
            </w:r>
          </w:p>
        </w:tc>
        <w:tc>
          <w:tcPr>
            <w:tcW w:w="1015" w:type="dxa"/>
            <w:shd w:val="clear" w:color="auto" w:fill="auto"/>
            <w:noWrap/>
            <w:vAlign w:val="center"/>
            <w:hideMark/>
          </w:tcPr>
          <w:p w:rsidR="00770AAE" w:rsidRPr="00303DFA" w:rsidRDefault="00770AAE" w:rsidP="00770AAE">
            <w:pPr>
              <w:spacing w:after="0" w:line="240" w:lineRule="auto"/>
              <w:jc w:val="center"/>
              <w:rPr>
                <w:rFonts w:ascii="Calibri" w:hAnsi="Calibri"/>
                <w:color w:val="000000"/>
                <w:sz w:val="22"/>
                <w:lang w:eastAsia="es-ES"/>
              </w:rPr>
            </w:pPr>
            <w:r w:rsidRPr="00303DFA">
              <w:rPr>
                <w:rFonts w:ascii="Calibri" w:hAnsi="Calibri"/>
                <w:color w:val="000000"/>
                <w:sz w:val="22"/>
                <w:lang w:eastAsia="es-ES"/>
              </w:rPr>
              <w:t>51.599</w:t>
            </w:r>
          </w:p>
        </w:tc>
        <w:tc>
          <w:tcPr>
            <w:tcW w:w="955" w:type="dxa"/>
            <w:shd w:val="clear" w:color="auto" w:fill="auto"/>
            <w:noWrap/>
            <w:vAlign w:val="center"/>
            <w:hideMark/>
          </w:tcPr>
          <w:p w:rsidR="00770AAE" w:rsidRPr="00303DFA" w:rsidRDefault="00770AAE" w:rsidP="00770AAE">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182</w:t>
            </w:r>
          </w:p>
        </w:tc>
        <w:tc>
          <w:tcPr>
            <w:tcW w:w="1009" w:type="dxa"/>
            <w:shd w:val="clear" w:color="auto" w:fill="auto"/>
            <w:noWrap/>
            <w:vAlign w:val="center"/>
            <w:hideMark/>
          </w:tcPr>
          <w:p w:rsidR="00770AAE" w:rsidRPr="00303DFA" w:rsidRDefault="00770AAE" w:rsidP="00770AAE">
            <w:pPr>
              <w:spacing w:after="0" w:line="240" w:lineRule="auto"/>
              <w:jc w:val="center"/>
              <w:rPr>
                <w:rFonts w:ascii="Calibri" w:hAnsi="Calibri"/>
                <w:color w:val="000000"/>
                <w:sz w:val="22"/>
                <w:lang w:eastAsia="es-ES"/>
              </w:rPr>
            </w:pPr>
            <w:r w:rsidRPr="00303DFA">
              <w:rPr>
                <w:rFonts w:ascii="Calibri" w:hAnsi="Calibri"/>
                <w:color w:val="000000"/>
                <w:sz w:val="22"/>
                <w:lang w:eastAsia="es-ES"/>
              </w:rPr>
              <w:t>822</w:t>
            </w:r>
          </w:p>
        </w:tc>
        <w:tc>
          <w:tcPr>
            <w:tcW w:w="1240" w:type="dxa"/>
            <w:shd w:val="clear" w:color="auto" w:fill="auto"/>
            <w:noWrap/>
            <w:vAlign w:val="center"/>
            <w:hideMark/>
          </w:tcPr>
          <w:p w:rsidR="00770AAE" w:rsidRPr="00303DFA" w:rsidRDefault="00770AAE" w:rsidP="00770AAE">
            <w:pPr>
              <w:spacing w:after="0" w:line="240" w:lineRule="auto"/>
              <w:jc w:val="center"/>
              <w:rPr>
                <w:rFonts w:ascii="Calibri" w:hAnsi="Calibri"/>
                <w:color w:val="000000"/>
                <w:sz w:val="22"/>
                <w:lang w:eastAsia="es-ES"/>
              </w:rPr>
            </w:pPr>
            <w:r w:rsidRPr="00303DFA">
              <w:rPr>
                <w:rFonts w:ascii="Calibri" w:hAnsi="Calibri"/>
                <w:color w:val="000000"/>
                <w:sz w:val="22"/>
                <w:lang w:eastAsia="es-ES"/>
              </w:rPr>
              <w:t>233.202</w:t>
            </w:r>
          </w:p>
        </w:tc>
      </w:tr>
      <w:tr w:rsidR="00770AAE" w:rsidRPr="00303DFA" w:rsidTr="00F25A5F">
        <w:trPr>
          <w:trHeight w:val="300"/>
          <w:jc w:val="center"/>
        </w:trPr>
        <w:tc>
          <w:tcPr>
            <w:tcW w:w="2425" w:type="dxa"/>
            <w:shd w:val="clear" w:color="auto" w:fill="auto"/>
            <w:noWrap/>
            <w:vAlign w:val="center"/>
            <w:hideMark/>
          </w:tcPr>
          <w:p w:rsidR="00770AAE" w:rsidRPr="00303DFA" w:rsidRDefault="00770AAE" w:rsidP="00770AAE">
            <w:pPr>
              <w:spacing w:after="0" w:line="240" w:lineRule="auto"/>
              <w:rPr>
                <w:rFonts w:ascii="Calibri" w:hAnsi="Calibri"/>
                <w:color w:val="000000"/>
                <w:sz w:val="22"/>
                <w:lang w:eastAsia="es-ES"/>
              </w:rPr>
            </w:pPr>
            <w:r w:rsidRPr="00303DFA">
              <w:rPr>
                <w:rFonts w:ascii="Calibri" w:hAnsi="Calibri"/>
                <w:color w:val="000000"/>
                <w:sz w:val="22"/>
                <w:lang w:eastAsia="es-ES"/>
              </w:rPr>
              <w:t>Acuerdos aprobados por el Magistrado</w:t>
            </w:r>
          </w:p>
        </w:tc>
        <w:tc>
          <w:tcPr>
            <w:tcW w:w="1418" w:type="dxa"/>
            <w:shd w:val="clear" w:color="auto" w:fill="auto"/>
            <w:noWrap/>
            <w:vAlign w:val="center"/>
            <w:hideMark/>
          </w:tcPr>
          <w:p w:rsidR="00770AAE" w:rsidRPr="00303DFA" w:rsidRDefault="00770AAE" w:rsidP="00770AAE">
            <w:pPr>
              <w:spacing w:after="0" w:line="240" w:lineRule="auto"/>
              <w:jc w:val="center"/>
              <w:rPr>
                <w:rFonts w:ascii="Calibri" w:hAnsi="Calibri"/>
                <w:color w:val="000000"/>
                <w:sz w:val="22"/>
                <w:lang w:eastAsia="es-ES"/>
              </w:rPr>
            </w:pPr>
            <w:r w:rsidRPr="00303DFA">
              <w:rPr>
                <w:rFonts w:ascii="Calibri" w:hAnsi="Calibri"/>
                <w:color w:val="000000"/>
                <w:sz w:val="22"/>
                <w:lang w:eastAsia="es-ES"/>
              </w:rPr>
              <w:t>5.465</w:t>
            </w:r>
          </w:p>
        </w:tc>
        <w:tc>
          <w:tcPr>
            <w:tcW w:w="1015" w:type="dxa"/>
            <w:shd w:val="clear" w:color="auto" w:fill="auto"/>
            <w:noWrap/>
            <w:vAlign w:val="center"/>
            <w:hideMark/>
          </w:tcPr>
          <w:p w:rsidR="00770AAE" w:rsidRPr="00303DFA" w:rsidRDefault="00770AAE" w:rsidP="00770AAE">
            <w:pPr>
              <w:spacing w:after="0" w:line="240" w:lineRule="auto"/>
              <w:jc w:val="center"/>
              <w:rPr>
                <w:rFonts w:ascii="Calibri" w:hAnsi="Calibri"/>
                <w:color w:val="000000"/>
                <w:sz w:val="22"/>
                <w:lang w:eastAsia="es-ES"/>
              </w:rPr>
            </w:pPr>
            <w:r w:rsidRPr="00303DFA">
              <w:rPr>
                <w:rFonts w:ascii="Calibri" w:hAnsi="Calibri"/>
                <w:color w:val="000000"/>
                <w:sz w:val="22"/>
                <w:lang w:eastAsia="es-ES"/>
              </w:rPr>
              <w:t> </w:t>
            </w:r>
          </w:p>
        </w:tc>
        <w:tc>
          <w:tcPr>
            <w:tcW w:w="955" w:type="dxa"/>
            <w:shd w:val="clear" w:color="auto" w:fill="auto"/>
            <w:noWrap/>
            <w:vAlign w:val="center"/>
            <w:hideMark/>
          </w:tcPr>
          <w:p w:rsidR="00770AAE" w:rsidRPr="00303DFA" w:rsidRDefault="00770AAE" w:rsidP="00770AAE">
            <w:pPr>
              <w:spacing w:after="0" w:line="240" w:lineRule="auto"/>
              <w:jc w:val="center"/>
              <w:rPr>
                <w:rFonts w:ascii="Calibri" w:hAnsi="Calibri"/>
                <w:color w:val="000000"/>
                <w:sz w:val="22"/>
                <w:lang w:eastAsia="es-ES"/>
              </w:rPr>
            </w:pPr>
            <w:r w:rsidRPr="00303DFA">
              <w:rPr>
                <w:rFonts w:ascii="Calibri" w:hAnsi="Calibri"/>
                <w:color w:val="000000"/>
                <w:sz w:val="22"/>
                <w:lang w:eastAsia="es-ES"/>
              </w:rPr>
              <w:t> </w:t>
            </w:r>
          </w:p>
        </w:tc>
        <w:tc>
          <w:tcPr>
            <w:tcW w:w="1009" w:type="dxa"/>
            <w:shd w:val="clear" w:color="auto" w:fill="auto"/>
            <w:noWrap/>
            <w:vAlign w:val="center"/>
            <w:hideMark/>
          </w:tcPr>
          <w:p w:rsidR="00770AAE" w:rsidRPr="00303DFA" w:rsidRDefault="00770AAE" w:rsidP="00770AAE">
            <w:pPr>
              <w:spacing w:after="0" w:line="240" w:lineRule="auto"/>
              <w:jc w:val="center"/>
              <w:rPr>
                <w:rFonts w:ascii="Calibri" w:hAnsi="Calibri"/>
                <w:color w:val="000000"/>
                <w:sz w:val="22"/>
                <w:lang w:eastAsia="es-ES"/>
              </w:rPr>
            </w:pPr>
            <w:r w:rsidRPr="00303DFA">
              <w:rPr>
                <w:rFonts w:ascii="Calibri" w:hAnsi="Calibri"/>
                <w:color w:val="000000"/>
                <w:sz w:val="22"/>
                <w:lang w:eastAsia="es-ES"/>
              </w:rPr>
              <w:t> </w:t>
            </w:r>
          </w:p>
        </w:tc>
        <w:tc>
          <w:tcPr>
            <w:tcW w:w="1240" w:type="dxa"/>
            <w:shd w:val="clear" w:color="auto" w:fill="auto"/>
            <w:noWrap/>
            <w:vAlign w:val="center"/>
            <w:hideMark/>
          </w:tcPr>
          <w:p w:rsidR="00770AAE" w:rsidRPr="00303DFA" w:rsidRDefault="00770AAE" w:rsidP="00770AAE">
            <w:pPr>
              <w:spacing w:after="0" w:line="240" w:lineRule="auto"/>
              <w:jc w:val="center"/>
              <w:rPr>
                <w:rFonts w:ascii="Calibri" w:hAnsi="Calibri"/>
                <w:color w:val="000000"/>
                <w:sz w:val="22"/>
                <w:lang w:eastAsia="es-ES"/>
              </w:rPr>
            </w:pPr>
            <w:r w:rsidRPr="00303DFA">
              <w:rPr>
                <w:rFonts w:ascii="Calibri" w:hAnsi="Calibri"/>
                <w:color w:val="000000"/>
                <w:sz w:val="22"/>
                <w:lang w:eastAsia="es-ES"/>
              </w:rPr>
              <w:t>5.465</w:t>
            </w:r>
          </w:p>
        </w:tc>
      </w:tr>
      <w:tr w:rsidR="00770AAE" w:rsidRPr="00303DFA" w:rsidTr="00F25A5F">
        <w:trPr>
          <w:trHeight w:val="300"/>
          <w:jc w:val="center"/>
        </w:trPr>
        <w:tc>
          <w:tcPr>
            <w:tcW w:w="2425" w:type="dxa"/>
            <w:shd w:val="clear" w:color="auto" w:fill="auto"/>
            <w:noWrap/>
            <w:vAlign w:val="center"/>
            <w:hideMark/>
          </w:tcPr>
          <w:p w:rsidR="00770AAE" w:rsidRPr="00303DFA" w:rsidRDefault="00770AAE" w:rsidP="00770AAE">
            <w:pPr>
              <w:spacing w:after="0" w:line="240" w:lineRule="auto"/>
              <w:rPr>
                <w:rFonts w:ascii="Calibri" w:hAnsi="Calibri"/>
                <w:color w:val="000000"/>
                <w:sz w:val="22"/>
                <w:lang w:eastAsia="es-ES"/>
              </w:rPr>
            </w:pPr>
            <w:r w:rsidRPr="00303DFA">
              <w:rPr>
                <w:rFonts w:ascii="Calibri" w:hAnsi="Calibri"/>
                <w:color w:val="000000"/>
                <w:sz w:val="22"/>
                <w:lang w:eastAsia="es-ES"/>
              </w:rPr>
              <w:t>Decretos en actos de conciliación</w:t>
            </w:r>
          </w:p>
        </w:tc>
        <w:tc>
          <w:tcPr>
            <w:tcW w:w="1418" w:type="dxa"/>
            <w:shd w:val="clear" w:color="auto" w:fill="auto"/>
            <w:noWrap/>
            <w:vAlign w:val="center"/>
            <w:hideMark/>
          </w:tcPr>
          <w:p w:rsidR="00770AAE" w:rsidRPr="00303DFA" w:rsidRDefault="00770AAE" w:rsidP="00770AAE">
            <w:pPr>
              <w:spacing w:after="0" w:line="240" w:lineRule="auto"/>
              <w:jc w:val="center"/>
              <w:rPr>
                <w:rFonts w:ascii="Calibri" w:hAnsi="Calibri"/>
                <w:color w:val="000000"/>
                <w:sz w:val="22"/>
                <w:lang w:eastAsia="es-ES"/>
              </w:rPr>
            </w:pPr>
            <w:r w:rsidRPr="00303DFA">
              <w:rPr>
                <w:rFonts w:ascii="Calibri" w:hAnsi="Calibri"/>
                <w:color w:val="000000"/>
                <w:sz w:val="22"/>
                <w:lang w:eastAsia="es-ES"/>
              </w:rPr>
              <w:t>43.819</w:t>
            </w:r>
          </w:p>
        </w:tc>
        <w:tc>
          <w:tcPr>
            <w:tcW w:w="1015" w:type="dxa"/>
            <w:shd w:val="clear" w:color="auto" w:fill="auto"/>
            <w:noWrap/>
            <w:vAlign w:val="center"/>
            <w:hideMark/>
          </w:tcPr>
          <w:p w:rsidR="00770AAE" w:rsidRPr="00303DFA" w:rsidRDefault="00770AAE" w:rsidP="00770AAE">
            <w:pPr>
              <w:spacing w:after="0" w:line="240" w:lineRule="auto"/>
              <w:jc w:val="center"/>
              <w:rPr>
                <w:rFonts w:ascii="Calibri" w:hAnsi="Calibri"/>
                <w:color w:val="000000"/>
                <w:sz w:val="22"/>
                <w:lang w:eastAsia="es-ES"/>
              </w:rPr>
            </w:pPr>
            <w:r w:rsidRPr="00303DFA">
              <w:rPr>
                <w:rFonts w:ascii="Calibri" w:hAnsi="Calibri"/>
                <w:color w:val="000000"/>
                <w:sz w:val="22"/>
                <w:lang w:eastAsia="es-ES"/>
              </w:rPr>
              <w:t> </w:t>
            </w:r>
          </w:p>
        </w:tc>
        <w:tc>
          <w:tcPr>
            <w:tcW w:w="955" w:type="dxa"/>
            <w:shd w:val="clear" w:color="auto" w:fill="auto"/>
            <w:noWrap/>
            <w:vAlign w:val="center"/>
            <w:hideMark/>
          </w:tcPr>
          <w:p w:rsidR="00770AAE" w:rsidRPr="00303DFA" w:rsidRDefault="00770AAE" w:rsidP="00770AAE">
            <w:pPr>
              <w:spacing w:after="0" w:line="240" w:lineRule="auto"/>
              <w:jc w:val="center"/>
              <w:rPr>
                <w:rFonts w:ascii="Calibri" w:hAnsi="Calibri"/>
                <w:color w:val="000000"/>
                <w:sz w:val="22"/>
                <w:lang w:eastAsia="es-ES"/>
              </w:rPr>
            </w:pPr>
            <w:r w:rsidRPr="00303DFA">
              <w:rPr>
                <w:rFonts w:ascii="Calibri" w:hAnsi="Calibri"/>
                <w:color w:val="000000"/>
                <w:sz w:val="22"/>
                <w:lang w:eastAsia="es-ES"/>
              </w:rPr>
              <w:t> </w:t>
            </w:r>
          </w:p>
        </w:tc>
        <w:tc>
          <w:tcPr>
            <w:tcW w:w="1009" w:type="dxa"/>
            <w:shd w:val="clear" w:color="auto" w:fill="auto"/>
            <w:noWrap/>
            <w:vAlign w:val="center"/>
            <w:hideMark/>
          </w:tcPr>
          <w:p w:rsidR="00770AAE" w:rsidRPr="00303DFA" w:rsidRDefault="00770AAE" w:rsidP="00770AAE">
            <w:pPr>
              <w:spacing w:after="0" w:line="240" w:lineRule="auto"/>
              <w:jc w:val="center"/>
              <w:rPr>
                <w:rFonts w:ascii="Calibri" w:hAnsi="Calibri"/>
                <w:color w:val="000000"/>
                <w:sz w:val="22"/>
                <w:lang w:eastAsia="es-ES"/>
              </w:rPr>
            </w:pPr>
            <w:r w:rsidRPr="00303DFA">
              <w:rPr>
                <w:rFonts w:ascii="Calibri" w:hAnsi="Calibri"/>
                <w:color w:val="000000"/>
                <w:sz w:val="22"/>
                <w:lang w:eastAsia="es-ES"/>
              </w:rPr>
              <w:t> </w:t>
            </w:r>
          </w:p>
        </w:tc>
        <w:tc>
          <w:tcPr>
            <w:tcW w:w="1240" w:type="dxa"/>
            <w:shd w:val="clear" w:color="auto" w:fill="auto"/>
            <w:noWrap/>
            <w:vAlign w:val="center"/>
            <w:hideMark/>
          </w:tcPr>
          <w:p w:rsidR="00770AAE" w:rsidRPr="00303DFA" w:rsidRDefault="00770AAE" w:rsidP="00770AAE">
            <w:pPr>
              <w:spacing w:after="0" w:line="240" w:lineRule="auto"/>
              <w:jc w:val="center"/>
              <w:rPr>
                <w:rFonts w:ascii="Calibri" w:hAnsi="Calibri"/>
                <w:color w:val="000000"/>
                <w:sz w:val="22"/>
                <w:lang w:eastAsia="es-ES"/>
              </w:rPr>
            </w:pPr>
            <w:r w:rsidRPr="00303DFA">
              <w:rPr>
                <w:rFonts w:ascii="Calibri" w:hAnsi="Calibri"/>
                <w:color w:val="000000"/>
                <w:sz w:val="22"/>
                <w:lang w:eastAsia="es-ES"/>
              </w:rPr>
              <w:t>43.819</w:t>
            </w:r>
          </w:p>
        </w:tc>
      </w:tr>
      <w:tr w:rsidR="00770AAE" w:rsidRPr="00303DFA" w:rsidTr="00F25A5F">
        <w:trPr>
          <w:trHeight w:val="300"/>
          <w:jc w:val="center"/>
        </w:trPr>
        <w:tc>
          <w:tcPr>
            <w:tcW w:w="2425" w:type="dxa"/>
            <w:shd w:val="clear" w:color="auto" w:fill="auto"/>
            <w:noWrap/>
            <w:vAlign w:val="center"/>
            <w:hideMark/>
          </w:tcPr>
          <w:p w:rsidR="00770AAE" w:rsidRPr="00303DFA" w:rsidRDefault="00770AAE" w:rsidP="00770AAE">
            <w:pPr>
              <w:spacing w:after="0" w:line="240" w:lineRule="auto"/>
              <w:rPr>
                <w:rFonts w:ascii="Calibri" w:hAnsi="Calibri"/>
                <w:color w:val="000000"/>
                <w:sz w:val="22"/>
                <w:lang w:eastAsia="es-ES"/>
              </w:rPr>
            </w:pPr>
            <w:r w:rsidRPr="00303DFA">
              <w:rPr>
                <w:rFonts w:ascii="Calibri" w:hAnsi="Calibri"/>
                <w:color w:val="000000"/>
                <w:sz w:val="22"/>
                <w:lang w:eastAsia="es-ES"/>
              </w:rPr>
              <w:t>Decretos finales</w:t>
            </w:r>
          </w:p>
        </w:tc>
        <w:tc>
          <w:tcPr>
            <w:tcW w:w="1418" w:type="dxa"/>
            <w:shd w:val="clear" w:color="auto" w:fill="auto"/>
            <w:noWrap/>
            <w:vAlign w:val="center"/>
            <w:hideMark/>
          </w:tcPr>
          <w:p w:rsidR="00770AAE" w:rsidRPr="00303DFA" w:rsidRDefault="00770AAE" w:rsidP="00770AAE">
            <w:pPr>
              <w:spacing w:after="0" w:line="240" w:lineRule="auto"/>
              <w:jc w:val="center"/>
              <w:rPr>
                <w:rFonts w:ascii="Calibri" w:hAnsi="Calibri"/>
                <w:color w:val="000000"/>
                <w:sz w:val="22"/>
                <w:lang w:eastAsia="es-ES"/>
              </w:rPr>
            </w:pPr>
            <w:r w:rsidRPr="00303DFA">
              <w:rPr>
                <w:rFonts w:ascii="Calibri" w:hAnsi="Calibri"/>
                <w:color w:val="000000"/>
                <w:sz w:val="22"/>
                <w:lang w:eastAsia="es-ES"/>
              </w:rPr>
              <w:t>63.236</w:t>
            </w:r>
          </w:p>
        </w:tc>
        <w:tc>
          <w:tcPr>
            <w:tcW w:w="1015" w:type="dxa"/>
            <w:shd w:val="clear" w:color="auto" w:fill="auto"/>
            <w:noWrap/>
            <w:vAlign w:val="center"/>
            <w:hideMark/>
          </w:tcPr>
          <w:p w:rsidR="00770AAE" w:rsidRPr="00303DFA" w:rsidRDefault="00770AAE" w:rsidP="00770AAE">
            <w:pPr>
              <w:spacing w:after="0" w:line="240" w:lineRule="auto"/>
              <w:jc w:val="center"/>
              <w:rPr>
                <w:rFonts w:ascii="Calibri" w:hAnsi="Calibri"/>
                <w:color w:val="000000"/>
                <w:sz w:val="22"/>
                <w:lang w:eastAsia="es-ES"/>
              </w:rPr>
            </w:pPr>
            <w:r w:rsidRPr="00303DFA">
              <w:rPr>
                <w:rFonts w:ascii="Calibri" w:hAnsi="Calibri"/>
                <w:color w:val="000000"/>
                <w:sz w:val="22"/>
                <w:lang w:eastAsia="es-ES"/>
              </w:rPr>
              <w:t>323</w:t>
            </w:r>
          </w:p>
        </w:tc>
        <w:tc>
          <w:tcPr>
            <w:tcW w:w="955" w:type="dxa"/>
            <w:shd w:val="clear" w:color="auto" w:fill="auto"/>
            <w:noWrap/>
            <w:vAlign w:val="center"/>
            <w:hideMark/>
          </w:tcPr>
          <w:p w:rsidR="00770AAE" w:rsidRPr="00303DFA" w:rsidRDefault="00770AAE" w:rsidP="00770AAE">
            <w:pPr>
              <w:spacing w:after="0" w:line="240" w:lineRule="auto"/>
              <w:jc w:val="center"/>
              <w:rPr>
                <w:rFonts w:ascii="Calibri" w:hAnsi="Calibri"/>
                <w:color w:val="000000"/>
                <w:sz w:val="22"/>
                <w:lang w:eastAsia="es-ES"/>
              </w:rPr>
            </w:pPr>
            <w:r w:rsidRPr="00303DFA">
              <w:rPr>
                <w:rFonts w:ascii="Calibri" w:hAnsi="Calibri"/>
                <w:color w:val="000000"/>
                <w:sz w:val="22"/>
                <w:lang w:eastAsia="es-ES"/>
              </w:rPr>
              <w:t>26</w:t>
            </w:r>
          </w:p>
        </w:tc>
        <w:tc>
          <w:tcPr>
            <w:tcW w:w="1009" w:type="dxa"/>
            <w:shd w:val="clear" w:color="auto" w:fill="auto"/>
            <w:noWrap/>
            <w:vAlign w:val="center"/>
            <w:hideMark/>
          </w:tcPr>
          <w:p w:rsidR="00770AAE" w:rsidRPr="00303DFA" w:rsidRDefault="00770AAE" w:rsidP="00770AAE">
            <w:pPr>
              <w:spacing w:after="0" w:line="240" w:lineRule="auto"/>
              <w:jc w:val="center"/>
              <w:rPr>
                <w:rFonts w:ascii="Calibri" w:hAnsi="Calibri"/>
                <w:color w:val="000000"/>
                <w:sz w:val="22"/>
                <w:lang w:eastAsia="es-ES"/>
              </w:rPr>
            </w:pPr>
            <w:r w:rsidRPr="00303DFA">
              <w:rPr>
                <w:rFonts w:ascii="Calibri" w:hAnsi="Calibri"/>
                <w:color w:val="000000"/>
                <w:sz w:val="22"/>
                <w:lang w:eastAsia="es-ES"/>
              </w:rPr>
              <w:t>757</w:t>
            </w:r>
          </w:p>
        </w:tc>
        <w:tc>
          <w:tcPr>
            <w:tcW w:w="1240" w:type="dxa"/>
            <w:shd w:val="clear" w:color="auto" w:fill="auto"/>
            <w:noWrap/>
            <w:vAlign w:val="center"/>
            <w:hideMark/>
          </w:tcPr>
          <w:p w:rsidR="00770AAE" w:rsidRPr="00303DFA" w:rsidRDefault="00770AAE" w:rsidP="00770AAE">
            <w:pPr>
              <w:spacing w:after="0" w:line="240" w:lineRule="auto"/>
              <w:jc w:val="center"/>
              <w:rPr>
                <w:rFonts w:ascii="Calibri" w:hAnsi="Calibri"/>
                <w:color w:val="000000"/>
                <w:sz w:val="22"/>
                <w:lang w:eastAsia="es-ES"/>
              </w:rPr>
            </w:pPr>
            <w:r w:rsidRPr="00303DFA">
              <w:rPr>
                <w:rFonts w:ascii="Calibri" w:hAnsi="Calibri"/>
                <w:color w:val="000000"/>
                <w:sz w:val="22"/>
                <w:lang w:eastAsia="es-ES"/>
              </w:rPr>
              <w:t>64.342</w:t>
            </w:r>
          </w:p>
        </w:tc>
      </w:tr>
      <w:tr w:rsidR="00770AAE" w:rsidRPr="00303DFA" w:rsidTr="00F25A5F">
        <w:trPr>
          <w:trHeight w:val="300"/>
          <w:jc w:val="center"/>
        </w:trPr>
        <w:tc>
          <w:tcPr>
            <w:tcW w:w="2425" w:type="dxa"/>
            <w:shd w:val="clear" w:color="auto" w:fill="auto"/>
            <w:noWrap/>
            <w:vAlign w:val="center"/>
            <w:hideMark/>
          </w:tcPr>
          <w:p w:rsidR="00770AAE" w:rsidRPr="00303DFA" w:rsidRDefault="00770AAE" w:rsidP="00770AAE">
            <w:pPr>
              <w:spacing w:after="0" w:line="240" w:lineRule="auto"/>
              <w:rPr>
                <w:rFonts w:ascii="Calibri" w:hAnsi="Calibri"/>
                <w:color w:val="000000"/>
                <w:sz w:val="22"/>
                <w:lang w:eastAsia="es-ES"/>
              </w:rPr>
            </w:pPr>
            <w:r w:rsidRPr="00303DFA">
              <w:rPr>
                <w:rFonts w:ascii="Calibri" w:hAnsi="Calibri"/>
                <w:color w:val="000000"/>
                <w:sz w:val="22"/>
                <w:lang w:eastAsia="es-ES"/>
              </w:rPr>
              <w:t>Autos finales</w:t>
            </w:r>
          </w:p>
        </w:tc>
        <w:tc>
          <w:tcPr>
            <w:tcW w:w="1418" w:type="dxa"/>
            <w:shd w:val="clear" w:color="auto" w:fill="auto"/>
            <w:vAlign w:val="center"/>
            <w:hideMark/>
          </w:tcPr>
          <w:p w:rsidR="00770AAE" w:rsidRPr="00303DFA" w:rsidRDefault="00770AAE" w:rsidP="00770AAE">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 </w:t>
            </w:r>
          </w:p>
        </w:tc>
        <w:tc>
          <w:tcPr>
            <w:tcW w:w="1015" w:type="dxa"/>
            <w:shd w:val="clear" w:color="auto" w:fill="auto"/>
            <w:noWrap/>
            <w:vAlign w:val="center"/>
            <w:hideMark/>
          </w:tcPr>
          <w:p w:rsidR="00770AAE" w:rsidRPr="00303DFA" w:rsidRDefault="00770AAE" w:rsidP="00770AAE">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1.324</w:t>
            </w:r>
          </w:p>
        </w:tc>
        <w:tc>
          <w:tcPr>
            <w:tcW w:w="955" w:type="dxa"/>
            <w:shd w:val="clear" w:color="auto" w:fill="auto"/>
            <w:vAlign w:val="center"/>
            <w:hideMark/>
          </w:tcPr>
          <w:p w:rsidR="00770AAE" w:rsidRPr="00303DFA" w:rsidRDefault="00770AAE" w:rsidP="00770AAE">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20</w:t>
            </w:r>
          </w:p>
        </w:tc>
        <w:tc>
          <w:tcPr>
            <w:tcW w:w="1009" w:type="dxa"/>
            <w:shd w:val="clear" w:color="auto" w:fill="auto"/>
            <w:noWrap/>
            <w:vAlign w:val="center"/>
            <w:hideMark/>
          </w:tcPr>
          <w:p w:rsidR="00770AAE" w:rsidRPr="00303DFA" w:rsidRDefault="00770AAE" w:rsidP="00770AAE">
            <w:pPr>
              <w:spacing w:after="0" w:line="240" w:lineRule="auto"/>
              <w:jc w:val="center"/>
              <w:rPr>
                <w:rFonts w:ascii="Calibri" w:hAnsi="Calibri"/>
                <w:color w:val="000000"/>
                <w:sz w:val="22"/>
                <w:lang w:eastAsia="es-ES"/>
              </w:rPr>
            </w:pPr>
            <w:r w:rsidRPr="00303DFA">
              <w:rPr>
                <w:rFonts w:ascii="Calibri" w:hAnsi="Calibri"/>
                <w:color w:val="000000"/>
                <w:sz w:val="22"/>
                <w:lang w:eastAsia="es-ES"/>
              </w:rPr>
              <w:t>3.300</w:t>
            </w:r>
          </w:p>
        </w:tc>
        <w:tc>
          <w:tcPr>
            <w:tcW w:w="1240" w:type="dxa"/>
            <w:shd w:val="clear" w:color="auto" w:fill="auto"/>
            <w:noWrap/>
            <w:vAlign w:val="center"/>
            <w:hideMark/>
          </w:tcPr>
          <w:p w:rsidR="00770AAE" w:rsidRPr="00303DFA" w:rsidRDefault="00770AAE" w:rsidP="00770AAE">
            <w:pPr>
              <w:spacing w:after="0" w:line="240" w:lineRule="auto"/>
              <w:jc w:val="center"/>
              <w:rPr>
                <w:rFonts w:ascii="Calibri" w:hAnsi="Calibri"/>
                <w:color w:val="000000"/>
                <w:sz w:val="22"/>
                <w:lang w:eastAsia="es-ES"/>
              </w:rPr>
            </w:pPr>
            <w:r w:rsidRPr="00303DFA">
              <w:rPr>
                <w:rFonts w:ascii="Calibri" w:hAnsi="Calibri"/>
                <w:color w:val="000000"/>
                <w:sz w:val="22"/>
                <w:lang w:eastAsia="es-ES"/>
              </w:rPr>
              <w:t>4.644</w:t>
            </w:r>
          </w:p>
        </w:tc>
      </w:tr>
      <w:tr w:rsidR="00770AAE" w:rsidRPr="00303DFA" w:rsidTr="00F25A5F">
        <w:trPr>
          <w:trHeight w:val="300"/>
          <w:jc w:val="center"/>
        </w:trPr>
        <w:tc>
          <w:tcPr>
            <w:tcW w:w="2425" w:type="dxa"/>
            <w:shd w:val="clear" w:color="auto" w:fill="auto"/>
            <w:noWrap/>
            <w:vAlign w:val="center"/>
            <w:hideMark/>
          </w:tcPr>
          <w:p w:rsidR="00770AAE" w:rsidRPr="00303DFA" w:rsidRDefault="00770AAE" w:rsidP="00770AAE">
            <w:pPr>
              <w:spacing w:after="0" w:line="240" w:lineRule="auto"/>
              <w:rPr>
                <w:rFonts w:ascii="Calibri" w:hAnsi="Calibri"/>
                <w:b/>
                <w:bCs/>
                <w:color w:val="000000"/>
                <w:sz w:val="22"/>
                <w:lang w:eastAsia="es-ES"/>
              </w:rPr>
            </w:pPr>
            <w:r w:rsidRPr="00303DFA">
              <w:rPr>
                <w:rFonts w:ascii="Calibri" w:hAnsi="Calibri"/>
                <w:b/>
                <w:bCs/>
                <w:color w:val="000000"/>
                <w:sz w:val="22"/>
                <w:lang w:eastAsia="es-ES"/>
              </w:rPr>
              <w:t>TOTAL</w:t>
            </w:r>
          </w:p>
        </w:tc>
        <w:tc>
          <w:tcPr>
            <w:tcW w:w="1418" w:type="dxa"/>
            <w:shd w:val="clear" w:color="auto" w:fill="auto"/>
            <w:noWrap/>
            <w:vAlign w:val="center"/>
            <w:hideMark/>
          </w:tcPr>
          <w:p w:rsidR="00770AAE" w:rsidRPr="00303DFA" w:rsidRDefault="00770AAE" w:rsidP="00770AAE">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293.119</w:t>
            </w:r>
          </w:p>
        </w:tc>
        <w:tc>
          <w:tcPr>
            <w:tcW w:w="1015" w:type="dxa"/>
            <w:shd w:val="clear" w:color="auto" w:fill="auto"/>
            <w:vAlign w:val="center"/>
            <w:hideMark/>
          </w:tcPr>
          <w:p w:rsidR="00770AAE" w:rsidRPr="00303DFA" w:rsidRDefault="00770AAE" w:rsidP="00770AAE">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53.246</w:t>
            </w:r>
          </w:p>
        </w:tc>
        <w:tc>
          <w:tcPr>
            <w:tcW w:w="955" w:type="dxa"/>
            <w:shd w:val="clear" w:color="auto" w:fill="auto"/>
            <w:noWrap/>
            <w:vAlign w:val="center"/>
            <w:hideMark/>
          </w:tcPr>
          <w:p w:rsidR="00770AAE" w:rsidRPr="00303DFA" w:rsidRDefault="00770AAE" w:rsidP="00770AAE">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228</w:t>
            </w:r>
          </w:p>
        </w:tc>
        <w:tc>
          <w:tcPr>
            <w:tcW w:w="1009" w:type="dxa"/>
            <w:shd w:val="clear" w:color="auto" w:fill="auto"/>
            <w:noWrap/>
            <w:vAlign w:val="center"/>
            <w:hideMark/>
          </w:tcPr>
          <w:p w:rsidR="00770AAE" w:rsidRPr="00303DFA" w:rsidRDefault="00770AAE" w:rsidP="00770AAE">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4.879</w:t>
            </w:r>
          </w:p>
        </w:tc>
        <w:tc>
          <w:tcPr>
            <w:tcW w:w="1240" w:type="dxa"/>
            <w:shd w:val="clear" w:color="auto" w:fill="auto"/>
            <w:noWrap/>
            <w:vAlign w:val="center"/>
            <w:hideMark/>
          </w:tcPr>
          <w:p w:rsidR="00770AAE" w:rsidRPr="00303DFA" w:rsidRDefault="00770AAE" w:rsidP="00770AAE">
            <w:pPr>
              <w:spacing w:after="0" w:line="240" w:lineRule="auto"/>
              <w:jc w:val="center"/>
              <w:rPr>
                <w:rFonts w:ascii="Calibri" w:hAnsi="Calibri"/>
                <w:color w:val="000000"/>
                <w:sz w:val="22"/>
                <w:lang w:eastAsia="es-ES"/>
              </w:rPr>
            </w:pPr>
            <w:r w:rsidRPr="00303DFA">
              <w:rPr>
                <w:rFonts w:ascii="Calibri" w:hAnsi="Calibri"/>
                <w:color w:val="000000"/>
                <w:sz w:val="22"/>
                <w:lang w:eastAsia="es-ES"/>
              </w:rPr>
              <w:t>351.472</w:t>
            </w:r>
          </w:p>
        </w:tc>
      </w:tr>
    </w:tbl>
    <w:p w:rsidR="00770AAE" w:rsidRPr="00303DFA" w:rsidRDefault="00770AAE" w:rsidP="00C8555F">
      <w:pPr>
        <w:rPr>
          <w:rFonts w:ascii="Calibri" w:hAnsi="Calibri"/>
          <w:sz w:val="22"/>
        </w:rPr>
      </w:pPr>
    </w:p>
    <w:p w:rsidR="00746D50" w:rsidRPr="00303DFA" w:rsidRDefault="00F6137B" w:rsidP="00F6137B">
      <w:pPr>
        <w:jc w:val="both"/>
        <w:rPr>
          <w:rFonts w:ascii="Calibri" w:hAnsi="Calibri"/>
          <w:b/>
          <w:bCs/>
          <w:color w:val="000000"/>
          <w:sz w:val="22"/>
        </w:rPr>
      </w:pPr>
      <w:r w:rsidRPr="00303DFA">
        <w:rPr>
          <w:rFonts w:ascii="Calibri" w:hAnsi="Calibri"/>
          <w:bCs/>
          <w:color w:val="000000"/>
          <w:sz w:val="22"/>
        </w:rPr>
        <w:t>De dichos datos se extrae que el 34% de los procesos sociales concluyen con carácter previo a la sentencia, mediante resoluciones que implican la inexistencia de una actividad jurisdiccional plena o, incluso, que determinan la finalización incipiente del proceso (es el caso de los decretos dictados en actos de conciliación)</w:t>
      </w:r>
      <w:r w:rsidR="002511E5" w:rsidRPr="00303DFA">
        <w:rPr>
          <w:rFonts w:ascii="Calibri" w:hAnsi="Calibri"/>
          <w:bCs/>
          <w:color w:val="000000"/>
          <w:sz w:val="22"/>
        </w:rPr>
        <w:t xml:space="preserve">, parece lógico que dichos procesos sean excluidos de un cómputo de procedimientos tramitados ante el Orden Social, lo cual debería venir determinado por los procesos que concluyen a través de sentencia. </w:t>
      </w:r>
      <w:r w:rsidR="00746D50" w:rsidRPr="00303DFA">
        <w:rPr>
          <w:rFonts w:ascii="Calibri" w:hAnsi="Calibri"/>
          <w:b/>
          <w:bCs/>
          <w:color w:val="000000"/>
          <w:sz w:val="22"/>
        </w:rPr>
        <w:br w:type="page"/>
      </w:r>
    </w:p>
    <w:p w:rsidR="00F25A5F" w:rsidRPr="00303DFA" w:rsidRDefault="00F25A5F" w:rsidP="00C8555F">
      <w:pPr>
        <w:rPr>
          <w:rFonts w:ascii="Calibri" w:hAnsi="Calibri"/>
          <w:b/>
          <w:bCs/>
          <w:color w:val="000000"/>
          <w:sz w:val="22"/>
        </w:rPr>
      </w:pPr>
    </w:p>
    <w:p w:rsidR="00DE1FE1" w:rsidRPr="009F0A53" w:rsidRDefault="00760ECD" w:rsidP="00760ECD">
      <w:pPr>
        <w:pStyle w:val="Ttulo1"/>
        <w:jc w:val="center"/>
        <w:rPr>
          <w:rFonts w:ascii="Calibri" w:hAnsi="Calibri"/>
          <w:b/>
          <w:sz w:val="24"/>
          <w:szCs w:val="24"/>
          <w:u w:val="none"/>
        </w:rPr>
      </w:pPr>
      <w:bookmarkStart w:id="26" w:name="_Toc353566624"/>
      <w:r w:rsidRPr="009F0A53">
        <w:rPr>
          <w:rFonts w:ascii="Calibri" w:hAnsi="Calibri"/>
          <w:b/>
          <w:sz w:val="24"/>
          <w:szCs w:val="24"/>
          <w:u w:val="none"/>
        </w:rPr>
        <w:t>ANEXO 1. ESTADÍSTICAS CORRRESPONDIENTES AL ORDEN CIVIL DE LA JURISDICCIÓN</w:t>
      </w:r>
      <w:r w:rsidR="001D2E81" w:rsidRPr="009F0A53">
        <w:rPr>
          <w:rStyle w:val="Refdenotaalpie"/>
          <w:rFonts w:ascii="Calibri" w:hAnsi="Calibri"/>
          <w:b/>
          <w:sz w:val="24"/>
          <w:szCs w:val="24"/>
          <w:u w:val="none"/>
        </w:rPr>
        <w:footnoteReference w:customMarkFollows="1" w:id="8"/>
        <w:sym w:font="Symbol" w:char="F02A"/>
      </w:r>
      <w:r w:rsidR="00DE1FE1" w:rsidRPr="009F0A53">
        <w:rPr>
          <w:rFonts w:ascii="Calibri" w:hAnsi="Calibri"/>
          <w:b/>
          <w:sz w:val="24"/>
          <w:szCs w:val="24"/>
          <w:u w:val="none"/>
        </w:rPr>
        <w:t>.</w:t>
      </w:r>
      <w:bookmarkEnd w:id="26"/>
    </w:p>
    <w:p w:rsidR="00DE1FE1" w:rsidRPr="00303DFA" w:rsidRDefault="00DE1FE1" w:rsidP="00DE1FE1">
      <w:pPr>
        <w:rPr>
          <w:rFonts w:ascii="Calibri" w:hAnsi="Calibri"/>
          <w:sz w:val="22"/>
        </w:rPr>
      </w:pPr>
    </w:p>
    <w:p w:rsidR="00F25A5F" w:rsidRPr="009F0A53" w:rsidRDefault="00F25A5F" w:rsidP="00F25A5F">
      <w:pPr>
        <w:pStyle w:val="Ttulo2"/>
        <w:rPr>
          <w:rFonts w:ascii="Calibri" w:hAnsi="Calibri"/>
          <w:szCs w:val="24"/>
          <w:u w:val="none"/>
        </w:rPr>
      </w:pPr>
      <w:bookmarkStart w:id="27" w:name="_Toc353566625"/>
      <w:r w:rsidRPr="009F0A53">
        <w:rPr>
          <w:rFonts w:ascii="Calibri" w:hAnsi="Calibri"/>
          <w:szCs w:val="24"/>
          <w:u w:val="none"/>
        </w:rPr>
        <w:t xml:space="preserve">1. Procedimientos </w:t>
      </w:r>
      <w:r w:rsidR="00EA275F" w:rsidRPr="009F0A53">
        <w:rPr>
          <w:rFonts w:ascii="Calibri" w:hAnsi="Calibri"/>
          <w:szCs w:val="24"/>
          <w:u w:val="none"/>
        </w:rPr>
        <w:t xml:space="preserve">ante los Juzgados de Primera Instancia </w:t>
      </w:r>
      <w:r w:rsidRPr="009F0A53">
        <w:rPr>
          <w:rFonts w:ascii="Calibri" w:hAnsi="Calibri"/>
          <w:szCs w:val="24"/>
          <w:u w:val="none"/>
        </w:rPr>
        <w:t>(</w:t>
      </w:r>
      <w:r w:rsidR="00746D50" w:rsidRPr="009F0A53">
        <w:rPr>
          <w:rFonts w:ascii="Calibri" w:hAnsi="Calibri"/>
          <w:szCs w:val="24"/>
          <w:u w:val="none"/>
        </w:rPr>
        <w:t>excluyendo procedimientos en materia de d</w:t>
      </w:r>
      <w:r w:rsidRPr="009F0A53">
        <w:rPr>
          <w:rFonts w:ascii="Calibri" w:hAnsi="Calibri"/>
          <w:szCs w:val="24"/>
          <w:u w:val="none"/>
        </w:rPr>
        <w:t>erecho de familia).</w:t>
      </w:r>
      <w:bookmarkEnd w:id="27"/>
      <w:r w:rsidRPr="009F0A53">
        <w:rPr>
          <w:rFonts w:ascii="Calibri" w:hAnsi="Calibri"/>
          <w:szCs w:val="24"/>
          <w:u w:val="none"/>
        </w:rPr>
        <w:t xml:space="preserve"> </w:t>
      </w:r>
    </w:p>
    <w:tbl>
      <w:tblPr>
        <w:tblW w:w="5000" w:type="pct"/>
        <w:tblCellMar>
          <w:left w:w="70" w:type="dxa"/>
          <w:right w:w="70" w:type="dxa"/>
        </w:tblCellMar>
        <w:tblLook w:val="04A0" w:firstRow="1" w:lastRow="0" w:firstColumn="1" w:lastColumn="0" w:noHBand="0" w:noVBand="1"/>
      </w:tblPr>
      <w:tblGrid>
        <w:gridCol w:w="7104"/>
        <w:gridCol w:w="1540"/>
      </w:tblGrid>
      <w:tr w:rsidR="00DE1FE1" w:rsidRPr="00303DFA" w:rsidTr="00760ECD">
        <w:trPr>
          <w:trHeight w:val="300"/>
        </w:trPr>
        <w:tc>
          <w:tcPr>
            <w:tcW w:w="41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 xml:space="preserve">Ordinarios daños por circulación de vehículos </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14.712</w:t>
            </w:r>
          </w:p>
        </w:tc>
      </w:tr>
      <w:tr w:rsidR="00DE1FE1" w:rsidRPr="00303DFA" w:rsidTr="00760ECD">
        <w:trPr>
          <w:trHeight w:val="300"/>
        </w:trPr>
        <w:tc>
          <w:tcPr>
            <w:tcW w:w="4109"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Ordinarios en materia de propiedad horizontal</w:t>
            </w:r>
          </w:p>
        </w:tc>
        <w:tc>
          <w:tcPr>
            <w:tcW w:w="891"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4.920</w:t>
            </w:r>
          </w:p>
        </w:tc>
      </w:tr>
      <w:tr w:rsidR="00DE1FE1" w:rsidRPr="00303DFA" w:rsidTr="00760ECD">
        <w:trPr>
          <w:trHeight w:val="300"/>
        </w:trPr>
        <w:tc>
          <w:tcPr>
            <w:tcW w:w="4109"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Otros Juicios ordinarios</w:t>
            </w:r>
          </w:p>
        </w:tc>
        <w:tc>
          <w:tcPr>
            <w:tcW w:w="891"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119.976</w:t>
            </w:r>
          </w:p>
        </w:tc>
      </w:tr>
      <w:tr w:rsidR="00DE1FE1" w:rsidRPr="00303DFA" w:rsidTr="00760ECD">
        <w:trPr>
          <w:trHeight w:val="300"/>
        </w:trPr>
        <w:tc>
          <w:tcPr>
            <w:tcW w:w="4109"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Verbales en materia de arrendamientos</w:t>
            </w:r>
          </w:p>
        </w:tc>
        <w:tc>
          <w:tcPr>
            <w:tcW w:w="891"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67.483</w:t>
            </w:r>
          </w:p>
        </w:tc>
      </w:tr>
      <w:tr w:rsidR="00DE1FE1" w:rsidRPr="00303DFA" w:rsidTr="00760ECD">
        <w:trPr>
          <w:trHeight w:val="300"/>
        </w:trPr>
        <w:tc>
          <w:tcPr>
            <w:tcW w:w="4109"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Verbales desahucio por precario</w:t>
            </w:r>
          </w:p>
        </w:tc>
        <w:tc>
          <w:tcPr>
            <w:tcW w:w="891"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2.182</w:t>
            </w:r>
          </w:p>
        </w:tc>
      </w:tr>
      <w:tr w:rsidR="00DE1FE1" w:rsidRPr="00303DFA" w:rsidTr="00760ECD">
        <w:trPr>
          <w:trHeight w:val="300"/>
        </w:trPr>
        <w:tc>
          <w:tcPr>
            <w:tcW w:w="4109"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 xml:space="preserve">Verbales tutela sumaria de la posesión. </w:t>
            </w:r>
          </w:p>
        </w:tc>
        <w:tc>
          <w:tcPr>
            <w:tcW w:w="891"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1.840</w:t>
            </w:r>
          </w:p>
        </w:tc>
      </w:tr>
      <w:tr w:rsidR="00DE1FE1" w:rsidRPr="00303DFA" w:rsidTr="00760ECD">
        <w:trPr>
          <w:trHeight w:val="300"/>
        </w:trPr>
        <w:tc>
          <w:tcPr>
            <w:tcW w:w="4109"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Verbales daños por circulación de vehículos</w:t>
            </w:r>
          </w:p>
        </w:tc>
        <w:tc>
          <w:tcPr>
            <w:tcW w:w="891"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44.713</w:t>
            </w:r>
          </w:p>
        </w:tc>
      </w:tr>
      <w:tr w:rsidR="00DE1FE1" w:rsidRPr="00303DFA" w:rsidTr="00760ECD">
        <w:trPr>
          <w:trHeight w:val="300"/>
        </w:trPr>
        <w:tc>
          <w:tcPr>
            <w:tcW w:w="4109"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Verbales propiedad horizontal (reclamaciones cantidad)</w:t>
            </w:r>
          </w:p>
        </w:tc>
        <w:tc>
          <w:tcPr>
            <w:tcW w:w="891"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8.626</w:t>
            </w:r>
          </w:p>
        </w:tc>
      </w:tr>
      <w:tr w:rsidR="00DE1FE1" w:rsidRPr="00303DFA" w:rsidTr="00760ECD">
        <w:trPr>
          <w:trHeight w:val="300"/>
        </w:trPr>
        <w:tc>
          <w:tcPr>
            <w:tcW w:w="4109"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Otros Juicios Verbales</w:t>
            </w:r>
          </w:p>
        </w:tc>
        <w:tc>
          <w:tcPr>
            <w:tcW w:w="891"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151.166</w:t>
            </w:r>
          </w:p>
        </w:tc>
      </w:tr>
      <w:tr w:rsidR="00DE1FE1" w:rsidRPr="00303DFA" w:rsidTr="00760ECD">
        <w:trPr>
          <w:trHeight w:val="300"/>
        </w:trPr>
        <w:tc>
          <w:tcPr>
            <w:tcW w:w="4109"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Juicios Cambiarios</w:t>
            </w:r>
          </w:p>
        </w:tc>
        <w:tc>
          <w:tcPr>
            <w:tcW w:w="891"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37.760</w:t>
            </w:r>
          </w:p>
        </w:tc>
      </w:tr>
      <w:tr w:rsidR="00DE1FE1" w:rsidRPr="00303DFA" w:rsidTr="00760ECD">
        <w:trPr>
          <w:trHeight w:val="300"/>
        </w:trPr>
        <w:tc>
          <w:tcPr>
            <w:tcW w:w="4109"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Proceso Monitorio europeo</w:t>
            </w:r>
          </w:p>
        </w:tc>
        <w:tc>
          <w:tcPr>
            <w:tcW w:w="891"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666</w:t>
            </w:r>
          </w:p>
        </w:tc>
      </w:tr>
      <w:tr w:rsidR="00DE1FE1" w:rsidRPr="00303DFA" w:rsidTr="00760ECD">
        <w:trPr>
          <w:trHeight w:val="300"/>
        </w:trPr>
        <w:tc>
          <w:tcPr>
            <w:tcW w:w="4109"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Procesos monitorios</w:t>
            </w:r>
          </w:p>
        </w:tc>
        <w:tc>
          <w:tcPr>
            <w:tcW w:w="891"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683.038</w:t>
            </w:r>
          </w:p>
        </w:tc>
      </w:tr>
      <w:tr w:rsidR="00DE1FE1" w:rsidRPr="00303DFA" w:rsidTr="00760ECD">
        <w:trPr>
          <w:trHeight w:val="300"/>
        </w:trPr>
        <w:tc>
          <w:tcPr>
            <w:tcW w:w="4109"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Procedimiento para la División de Patrimonios</w:t>
            </w:r>
          </w:p>
        </w:tc>
        <w:tc>
          <w:tcPr>
            <w:tcW w:w="891"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4.158</w:t>
            </w:r>
          </w:p>
        </w:tc>
      </w:tr>
      <w:tr w:rsidR="00DE1FE1" w:rsidRPr="00303DFA" w:rsidTr="00760ECD">
        <w:trPr>
          <w:trHeight w:val="300"/>
        </w:trPr>
        <w:tc>
          <w:tcPr>
            <w:tcW w:w="4109"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Medidas Cautelares</w:t>
            </w:r>
          </w:p>
        </w:tc>
        <w:tc>
          <w:tcPr>
            <w:tcW w:w="891"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9.723</w:t>
            </w:r>
          </w:p>
        </w:tc>
      </w:tr>
      <w:tr w:rsidR="00DE1FE1" w:rsidRPr="00303DFA" w:rsidTr="00760ECD">
        <w:trPr>
          <w:trHeight w:val="300"/>
        </w:trPr>
        <w:tc>
          <w:tcPr>
            <w:tcW w:w="4109"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Incidentes de nulidad de actuaciones</w:t>
            </w:r>
          </w:p>
        </w:tc>
        <w:tc>
          <w:tcPr>
            <w:tcW w:w="891"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1.896</w:t>
            </w:r>
          </w:p>
        </w:tc>
      </w:tr>
      <w:tr w:rsidR="00DE1FE1" w:rsidRPr="00303DFA" w:rsidTr="00760ECD">
        <w:trPr>
          <w:trHeight w:val="300"/>
        </w:trPr>
        <w:tc>
          <w:tcPr>
            <w:tcW w:w="4109"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Resto incidentes</w:t>
            </w:r>
          </w:p>
        </w:tc>
        <w:tc>
          <w:tcPr>
            <w:tcW w:w="891"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61.879</w:t>
            </w:r>
          </w:p>
        </w:tc>
      </w:tr>
      <w:tr w:rsidR="00DE1FE1" w:rsidRPr="00303DFA" w:rsidTr="00760ECD">
        <w:trPr>
          <w:trHeight w:val="300"/>
        </w:trPr>
        <w:tc>
          <w:tcPr>
            <w:tcW w:w="4109"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Otros procesos contenciosos</w:t>
            </w:r>
          </w:p>
        </w:tc>
        <w:tc>
          <w:tcPr>
            <w:tcW w:w="891"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18.149</w:t>
            </w:r>
          </w:p>
        </w:tc>
      </w:tr>
      <w:tr w:rsidR="00DE1FE1" w:rsidRPr="00303DFA" w:rsidTr="00760ECD">
        <w:trPr>
          <w:trHeight w:val="300"/>
        </w:trPr>
        <w:tc>
          <w:tcPr>
            <w:tcW w:w="4109"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 xml:space="preserve">Procesos de escasa cuantía </w:t>
            </w:r>
          </w:p>
        </w:tc>
        <w:tc>
          <w:tcPr>
            <w:tcW w:w="891"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119</w:t>
            </w:r>
          </w:p>
        </w:tc>
      </w:tr>
      <w:tr w:rsidR="00DE1FE1" w:rsidRPr="00303DFA" w:rsidTr="00760ECD">
        <w:trPr>
          <w:trHeight w:val="300"/>
        </w:trPr>
        <w:tc>
          <w:tcPr>
            <w:tcW w:w="4109" w:type="pct"/>
            <w:tcBorders>
              <w:top w:val="nil"/>
              <w:left w:val="single" w:sz="8" w:space="0" w:color="auto"/>
              <w:bottom w:val="single" w:sz="4" w:space="0" w:color="auto"/>
              <w:right w:val="single" w:sz="4" w:space="0" w:color="auto"/>
            </w:tcBorders>
            <w:shd w:val="clear" w:color="auto" w:fill="A6A6A6" w:themeFill="background1" w:themeFillShade="A6"/>
            <w:noWrap/>
            <w:vAlign w:val="center"/>
            <w:hideMark/>
          </w:tcPr>
          <w:p w:rsidR="00DE1FE1" w:rsidRPr="00303DFA" w:rsidRDefault="00DE1FE1" w:rsidP="00DE1FE1">
            <w:pPr>
              <w:spacing w:after="0" w:line="240" w:lineRule="auto"/>
              <w:rPr>
                <w:rFonts w:ascii="Calibri" w:hAnsi="Calibri"/>
                <w:b/>
                <w:color w:val="000000"/>
                <w:sz w:val="22"/>
                <w:lang w:eastAsia="es-ES"/>
              </w:rPr>
            </w:pPr>
            <w:r w:rsidRPr="00303DFA">
              <w:rPr>
                <w:rFonts w:ascii="Calibri" w:hAnsi="Calibri"/>
                <w:b/>
                <w:color w:val="000000"/>
                <w:sz w:val="22"/>
                <w:lang w:eastAsia="es-ES"/>
              </w:rPr>
              <w:t>Total</w:t>
            </w:r>
          </w:p>
        </w:tc>
        <w:tc>
          <w:tcPr>
            <w:tcW w:w="891" w:type="pct"/>
            <w:tcBorders>
              <w:top w:val="nil"/>
              <w:left w:val="nil"/>
              <w:bottom w:val="single" w:sz="4" w:space="0" w:color="auto"/>
              <w:right w:val="single" w:sz="8" w:space="0" w:color="auto"/>
            </w:tcBorders>
            <w:shd w:val="clear" w:color="auto" w:fill="A6A6A6" w:themeFill="background1" w:themeFillShade="A6"/>
            <w:noWrap/>
            <w:vAlign w:val="center"/>
            <w:hideMark/>
          </w:tcPr>
          <w:p w:rsidR="00DE1FE1" w:rsidRPr="00303DFA" w:rsidRDefault="00DE1FE1" w:rsidP="00DE1FE1">
            <w:pPr>
              <w:spacing w:after="0" w:line="240" w:lineRule="auto"/>
              <w:jc w:val="center"/>
              <w:rPr>
                <w:rFonts w:ascii="Calibri" w:hAnsi="Calibri"/>
                <w:b/>
                <w:color w:val="000000"/>
                <w:sz w:val="22"/>
                <w:lang w:eastAsia="es-ES"/>
              </w:rPr>
            </w:pPr>
            <w:r w:rsidRPr="00303DFA">
              <w:rPr>
                <w:rFonts w:ascii="Calibri" w:hAnsi="Calibri"/>
                <w:b/>
                <w:color w:val="000000"/>
                <w:sz w:val="22"/>
                <w:lang w:eastAsia="es-ES"/>
              </w:rPr>
              <w:t>1.233.006</w:t>
            </w:r>
          </w:p>
        </w:tc>
      </w:tr>
    </w:tbl>
    <w:p w:rsidR="00DE1FE1" w:rsidRPr="00303DFA" w:rsidRDefault="00DE1FE1" w:rsidP="00DE1FE1">
      <w:pPr>
        <w:rPr>
          <w:rFonts w:ascii="Calibri" w:hAnsi="Calibri"/>
          <w:sz w:val="22"/>
        </w:rPr>
      </w:pPr>
    </w:p>
    <w:p w:rsidR="00DE1FE1" w:rsidRPr="009F0A53" w:rsidRDefault="00F25A5F" w:rsidP="00F25A5F">
      <w:pPr>
        <w:pStyle w:val="Ttulo2"/>
        <w:rPr>
          <w:rFonts w:ascii="Calibri" w:hAnsi="Calibri"/>
          <w:szCs w:val="24"/>
          <w:u w:val="none"/>
        </w:rPr>
      </w:pPr>
      <w:bookmarkStart w:id="28" w:name="_Toc353566626"/>
      <w:r w:rsidRPr="009F0A53">
        <w:rPr>
          <w:rFonts w:ascii="Calibri" w:hAnsi="Calibri"/>
          <w:szCs w:val="24"/>
          <w:u w:val="none"/>
        </w:rPr>
        <w:t xml:space="preserve">2.- </w:t>
      </w:r>
      <w:r w:rsidR="00DE1FE1" w:rsidRPr="009F0A53">
        <w:rPr>
          <w:rFonts w:ascii="Calibri" w:hAnsi="Calibri"/>
          <w:szCs w:val="24"/>
          <w:u w:val="none"/>
        </w:rPr>
        <w:t>Procedimientos en materia de derecho de familia.</w:t>
      </w:r>
      <w:bookmarkEnd w:id="28"/>
      <w:r w:rsidR="00DE1FE1" w:rsidRPr="009F0A53">
        <w:rPr>
          <w:rFonts w:ascii="Calibri" w:hAnsi="Calibri"/>
          <w:szCs w:val="24"/>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08"/>
        <w:gridCol w:w="1736"/>
      </w:tblGrid>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Nulidades matrimoniales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172</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Divorcios consensuados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68.314</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Divorcios no consensuados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42.913</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Separación consensuada</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4.779</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Separacion no consensuada</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2.178</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lastRenderedPageBreak/>
              <w:t>Efic. civil separación, disolución o nulidad</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499</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Medidas previas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8.240</w:t>
            </w:r>
          </w:p>
        </w:tc>
      </w:tr>
      <w:tr w:rsidR="00DE1FE1" w:rsidRPr="00303DFA" w:rsidTr="00760ECD">
        <w:trPr>
          <w:trHeight w:val="300"/>
        </w:trPr>
        <w:tc>
          <w:tcPr>
            <w:tcW w:w="6908" w:type="dxa"/>
            <w:shd w:val="clear" w:color="auto" w:fill="auto"/>
            <w:noWrap/>
            <w:vAlign w:val="center"/>
            <w:hideMark/>
          </w:tcPr>
          <w:p w:rsidR="00DE1FE1" w:rsidRPr="00303DFA" w:rsidRDefault="00DE1FE1" w:rsidP="003655D6">
            <w:pPr>
              <w:spacing w:after="0" w:line="240" w:lineRule="auto"/>
              <w:rPr>
                <w:rFonts w:ascii="Calibri" w:hAnsi="Calibri"/>
                <w:color w:val="000000"/>
                <w:sz w:val="22"/>
                <w:lang w:eastAsia="es-ES"/>
              </w:rPr>
            </w:pPr>
            <w:r w:rsidRPr="00303DFA">
              <w:rPr>
                <w:rFonts w:ascii="Calibri" w:hAnsi="Calibri"/>
                <w:color w:val="000000"/>
                <w:sz w:val="22"/>
                <w:lang w:eastAsia="es-ES"/>
              </w:rPr>
              <w:t>Medidas coet</w:t>
            </w:r>
            <w:r w:rsidR="003655D6" w:rsidRPr="00303DFA">
              <w:rPr>
                <w:rFonts w:ascii="Calibri" w:hAnsi="Calibri"/>
                <w:color w:val="000000"/>
                <w:sz w:val="22"/>
                <w:lang w:eastAsia="es-ES"/>
              </w:rPr>
              <w:t>á</w:t>
            </w:r>
            <w:r w:rsidRPr="00303DFA">
              <w:rPr>
                <w:rFonts w:ascii="Calibri" w:hAnsi="Calibri"/>
                <w:color w:val="000000"/>
                <w:sz w:val="22"/>
                <w:lang w:eastAsia="es-ES"/>
              </w:rPr>
              <w:t>neas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17.974</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Medidas posteriores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335</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Modificación medidas consensuadas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5.871</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Modificación medidas no consensuadas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21.312</w:t>
            </w:r>
          </w:p>
        </w:tc>
      </w:tr>
      <w:tr w:rsidR="00DE1FE1" w:rsidRPr="00303DFA" w:rsidTr="00760ECD">
        <w:trPr>
          <w:trHeight w:val="300"/>
        </w:trPr>
        <w:tc>
          <w:tcPr>
            <w:tcW w:w="6908" w:type="dxa"/>
            <w:shd w:val="clear" w:color="auto" w:fill="auto"/>
            <w:noWrap/>
            <w:vAlign w:val="center"/>
            <w:hideMark/>
          </w:tcPr>
          <w:p w:rsidR="00DE1FE1" w:rsidRPr="00303DFA" w:rsidRDefault="00F25A5F" w:rsidP="00DE1FE1">
            <w:pPr>
              <w:spacing w:after="0" w:line="240" w:lineRule="auto"/>
              <w:rPr>
                <w:rFonts w:ascii="Calibri" w:hAnsi="Calibri"/>
                <w:color w:val="000000"/>
                <w:sz w:val="22"/>
                <w:lang w:eastAsia="es-ES"/>
              </w:rPr>
            </w:pPr>
            <w:r w:rsidRPr="00303DFA">
              <w:rPr>
                <w:rFonts w:ascii="Calibri" w:hAnsi="Calibri"/>
                <w:color w:val="000000"/>
                <w:sz w:val="22"/>
                <w:lang w:eastAsia="es-ES"/>
              </w:rPr>
              <w:t>Juicios Ordinarios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386</w:t>
            </w:r>
          </w:p>
        </w:tc>
      </w:tr>
      <w:tr w:rsidR="00DE1FE1" w:rsidRPr="00303DFA" w:rsidTr="00760ECD">
        <w:trPr>
          <w:trHeight w:val="300"/>
        </w:trPr>
        <w:tc>
          <w:tcPr>
            <w:tcW w:w="6908" w:type="dxa"/>
            <w:shd w:val="clear" w:color="auto" w:fill="auto"/>
            <w:noWrap/>
            <w:vAlign w:val="center"/>
            <w:hideMark/>
          </w:tcPr>
          <w:p w:rsidR="00DE1FE1" w:rsidRPr="00303DFA" w:rsidRDefault="00F25A5F" w:rsidP="00DE1FE1">
            <w:pPr>
              <w:spacing w:after="0" w:line="240" w:lineRule="auto"/>
              <w:rPr>
                <w:rFonts w:ascii="Calibri" w:hAnsi="Calibri"/>
                <w:color w:val="000000"/>
                <w:sz w:val="22"/>
                <w:lang w:eastAsia="es-ES"/>
              </w:rPr>
            </w:pPr>
            <w:r w:rsidRPr="00303DFA">
              <w:rPr>
                <w:rFonts w:ascii="Calibri" w:hAnsi="Calibri"/>
                <w:color w:val="000000"/>
                <w:sz w:val="22"/>
                <w:lang w:eastAsia="es-ES"/>
              </w:rPr>
              <w:t>Juicios Verbales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3.809</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Sobre la Capacidad de las Personas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24.428</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Liqu</w:t>
            </w:r>
            <w:r w:rsidR="00F25A5F" w:rsidRPr="00303DFA">
              <w:rPr>
                <w:rFonts w:ascii="Calibri" w:hAnsi="Calibri"/>
                <w:color w:val="000000"/>
                <w:sz w:val="22"/>
                <w:lang w:eastAsia="es-ES"/>
              </w:rPr>
              <w:t>idación Régimen Económico matrimonial</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6.202</w:t>
            </w:r>
          </w:p>
        </w:tc>
      </w:tr>
      <w:tr w:rsidR="00DE1FE1" w:rsidRPr="00303DFA" w:rsidTr="00760ECD">
        <w:trPr>
          <w:trHeight w:val="300"/>
        </w:trPr>
        <w:tc>
          <w:tcPr>
            <w:tcW w:w="6908" w:type="dxa"/>
            <w:shd w:val="clear" w:color="auto" w:fill="auto"/>
            <w:noWrap/>
            <w:vAlign w:val="center"/>
            <w:hideMark/>
          </w:tcPr>
          <w:p w:rsidR="00DE1FE1" w:rsidRPr="00303DFA" w:rsidRDefault="00F25A5F" w:rsidP="00F25A5F">
            <w:pPr>
              <w:spacing w:after="0" w:line="240" w:lineRule="auto"/>
              <w:rPr>
                <w:rFonts w:ascii="Calibri" w:hAnsi="Calibri"/>
                <w:color w:val="000000"/>
                <w:sz w:val="22"/>
                <w:lang w:eastAsia="es-ES"/>
              </w:rPr>
            </w:pPr>
            <w:r w:rsidRPr="00303DFA">
              <w:rPr>
                <w:rFonts w:ascii="Calibri" w:hAnsi="Calibri"/>
                <w:color w:val="000000"/>
                <w:sz w:val="22"/>
                <w:lang w:eastAsia="es-ES"/>
              </w:rPr>
              <w:t>Medidas sobre menores de mutuo acuerdo</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9.898</w:t>
            </w:r>
          </w:p>
        </w:tc>
      </w:tr>
      <w:tr w:rsidR="00DE1FE1" w:rsidRPr="00303DFA" w:rsidTr="00760ECD">
        <w:trPr>
          <w:trHeight w:val="300"/>
        </w:trPr>
        <w:tc>
          <w:tcPr>
            <w:tcW w:w="6908" w:type="dxa"/>
            <w:shd w:val="clear" w:color="auto" w:fill="auto"/>
            <w:noWrap/>
            <w:vAlign w:val="center"/>
            <w:hideMark/>
          </w:tcPr>
          <w:p w:rsidR="00DE1FE1" w:rsidRPr="00303DFA" w:rsidRDefault="00F25A5F" w:rsidP="00DE1FE1">
            <w:pPr>
              <w:spacing w:after="0" w:line="240" w:lineRule="auto"/>
              <w:rPr>
                <w:rFonts w:ascii="Calibri" w:hAnsi="Calibri"/>
                <w:color w:val="000000"/>
                <w:sz w:val="22"/>
                <w:lang w:eastAsia="es-ES"/>
              </w:rPr>
            </w:pPr>
            <w:r w:rsidRPr="00303DFA">
              <w:rPr>
                <w:rFonts w:ascii="Calibri" w:hAnsi="Calibri"/>
                <w:color w:val="000000"/>
                <w:sz w:val="22"/>
                <w:lang w:eastAsia="es-ES"/>
              </w:rPr>
              <w:t>Medidas sobre menores contencioso</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17.718</w:t>
            </w:r>
          </w:p>
        </w:tc>
      </w:tr>
      <w:tr w:rsidR="00DE1FE1" w:rsidRPr="00303DFA" w:rsidTr="00760ECD">
        <w:trPr>
          <w:trHeight w:val="300"/>
        </w:trPr>
        <w:tc>
          <w:tcPr>
            <w:tcW w:w="6908" w:type="dxa"/>
            <w:shd w:val="clear" w:color="auto" w:fill="auto"/>
            <w:noWrap/>
            <w:vAlign w:val="center"/>
            <w:hideMark/>
          </w:tcPr>
          <w:p w:rsidR="00DE1FE1" w:rsidRPr="00303DFA" w:rsidRDefault="00F25A5F" w:rsidP="00DE1FE1">
            <w:pPr>
              <w:spacing w:after="0" w:line="240" w:lineRule="auto"/>
              <w:rPr>
                <w:rFonts w:ascii="Calibri" w:hAnsi="Calibri"/>
                <w:color w:val="000000"/>
                <w:sz w:val="22"/>
                <w:lang w:eastAsia="es-ES"/>
              </w:rPr>
            </w:pPr>
            <w:r w:rsidRPr="00303DFA">
              <w:rPr>
                <w:rFonts w:ascii="Calibri" w:hAnsi="Calibri"/>
                <w:color w:val="000000"/>
                <w:sz w:val="22"/>
                <w:lang w:eastAsia="es-ES"/>
              </w:rPr>
              <w:t>Incidentes de nulidad de actuaciones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168</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Resto incidentes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11.763</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Otros contenciosos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4.387</w:t>
            </w:r>
          </w:p>
        </w:tc>
      </w:tr>
      <w:tr w:rsidR="00F25A5F" w:rsidRPr="00303DFA" w:rsidTr="00760ECD">
        <w:trPr>
          <w:trHeight w:val="300"/>
        </w:trPr>
        <w:tc>
          <w:tcPr>
            <w:tcW w:w="6908" w:type="dxa"/>
            <w:shd w:val="clear" w:color="auto" w:fill="auto"/>
            <w:noWrap/>
            <w:vAlign w:val="center"/>
          </w:tcPr>
          <w:p w:rsidR="00F25A5F" w:rsidRPr="00303DFA" w:rsidRDefault="00F25A5F" w:rsidP="00386680">
            <w:pPr>
              <w:spacing w:after="0" w:line="240" w:lineRule="auto"/>
              <w:rPr>
                <w:rFonts w:ascii="Calibri" w:hAnsi="Calibri"/>
                <w:b/>
                <w:color w:val="000000"/>
                <w:sz w:val="22"/>
                <w:lang w:eastAsia="es-ES"/>
              </w:rPr>
            </w:pPr>
            <w:r w:rsidRPr="00303DFA">
              <w:rPr>
                <w:rFonts w:ascii="Calibri" w:hAnsi="Calibri"/>
                <w:b/>
                <w:color w:val="000000"/>
                <w:sz w:val="22"/>
                <w:lang w:eastAsia="es-ES"/>
              </w:rPr>
              <w:t>PROCEDIMIENTOS EN MATERIA DE FAMILIA</w:t>
            </w:r>
          </w:p>
        </w:tc>
        <w:tc>
          <w:tcPr>
            <w:tcW w:w="1736" w:type="dxa"/>
            <w:shd w:val="clear" w:color="auto" w:fill="auto"/>
            <w:noWrap/>
            <w:vAlign w:val="center"/>
          </w:tcPr>
          <w:p w:rsidR="00F25A5F" w:rsidRPr="00303DFA" w:rsidRDefault="00F25A5F" w:rsidP="00386680">
            <w:pPr>
              <w:spacing w:after="0" w:line="240" w:lineRule="auto"/>
              <w:jc w:val="center"/>
              <w:rPr>
                <w:rFonts w:ascii="Calibri" w:hAnsi="Calibri"/>
                <w:b/>
                <w:color w:val="000000"/>
                <w:sz w:val="22"/>
                <w:lang w:eastAsia="es-ES"/>
              </w:rPr>
            </w:pPr>
            <w:r w:rsidRPr="00303DFA">
              <w:rPr>
                <w:rFonts w:ascii="Calibri" w:hAnsi="Calibri"/>
                <w:b/>
                <w:color w:val="000000"/>
                <w:sz w:val="22"/>
                <w:lang w:eastAsia="es-ES"/>
              </w:rPr>
              <w:t>251.346</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INTERNAMIENTOS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49.896</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Internamientos con desplazamiento</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40.376</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Resto Internamientos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9.520</w:t>
            </w:r>
          </w:p>
        </w:tc>
      </w:tr>
      <w:tr w:rsidR="00DE1FE1" w:rsidRPr="00303DFA" w:rsidTr="00760ECD">
        <w:trPr>
          <w:trHeight w:val="300"/>
        </w:trPr>
        <w:tc>
          <w:tcPr>
            <w:tcW w:w="6908" w:type="dxa"/>
            <w:shd w:val="clear" w:color="auto" w:fill="auto"/>
            <w:noWrap/>
            <w:vAlign w:val="center"/>
            <w:hideMark/>
          </w:tcPr>
          <w:p w:rsidR="00DE1FE1" w:rsidRPr="00303DFA" w:rsidRDefault="00F25A5F" w:rsidP="00F25A5F">
            <w:pPr>
              <w:spacing w:after="0" w:line="240" w:lineRule="auto"/>
              <w:rPr>
                <w:rFonts w:ascii="Calibri" w:hAnsi="Calibri"/>
                <w:color w:val="000000"/>
                <w:sz w:val="22"/>
                <w:lang w:eastAsia="es-ES"/>
              </w:rPr>
            </w:pPr>
            <w:r w:rsidRPr="00303DFA">
              <w:rPr>
                <w:rFonts w:ascii="Calibri" w:hAnsi="Calibri"/>
                <w:color w:val="000000"/>
                <w:sz w:val="22"/>
                <w:lang w:eastAsia="es-ES"/>
              </w:rPr>
              <w:t>EXPEDIENTES DE JURISDICCIÓN VOLUNTARIA EN MATERIA DE FAMILIA</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53.723</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Adopciones nacionales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2.043</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Adopciones internacionales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155</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Acogimientos nacionales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1.422</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Acogimientos internacionales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23</w:t>
            </w:r>
          </w:p>
        </w:tc>
      </w:tr>
      <w:tr w:rsidR="00DE1FE1" w:rsidRPr="00303DFA" w:rsidTr="00760ECD">
        <w:trPr>
          <w:trHeight w:val="300"/>
        </w:trPr>
        <w:tc>
          <w:tcPr>
            <w:tcW w:w="6908" w:type="dxa"/>
            <w:shd w:val="clear" w:color="auto" w:fill="auto"/>
            <w:noWrap/>
            <w:vAlign w:val="center"/>
            <w:hideMark/>
          </w:tcPr>
          <w:p w:rsidR="00DE1FE1" w:rsidRPr="00303DFA" w:rsidRDefault="005C4714" w:rsidP="005C4714">
            <w:pPr>
              <w:spacing w:after="0" w:line="240" w:lineRule="auto"/>
              <w:rPr>
                <w:rFonts w:ascii="Calibri" w:hAnsi="Calibri"/>
                <w:color w:val="000000"/>
                <w:sz w:val="22"/>
                <w:lang w:eastAsia="es-ES"/>
              </w:rPr>
            </w:pPr>
            <w:r w:rsidRPr="00303DFA">
              <w:rPr>
                <w:rFonts w:ascii="Calibri" w:hAnsi="Calibri"/>
                <w:color w:val="000000"/>
                <w:sz w:val="22"/>
                <w:lang w:eastAsia="es-ES"/>
              </w:rPr>
              <w:t xml:space="preserve">Procedimientos de esterilización de incapaces </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92</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Declaraciones herederos abintestato</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10.607</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Expedientes de dominio</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4.593</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Otros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34.788</w:t>
            </w:r>
          </w:p>
        </w:tc>
      </w:tr>
      <w:tr w:rsidR="00DE1FE1" w:rsidRPr="00303DFA" w:rsidTr="00760ECD">
        <w:trPr>
          <w:trHeight w:val="300"/>
        </w:trPr>
        <w:tc>
          <w:tcPr>
            <w:tcW w:w="6908" w:type="dxa"/>
            <w:shd w:val="clear" w:color="auto" w:fill="auto"/>
            <w:noWrap/>
            <w:vAlign w:val="center"/>
            <w:hideMark/>
          </w:tcPr>
          <w:p w:rsidR="00DE1FE1" w:rsidRPr="00303DFA" w:rsidRDefault="00DE1FE1" w:rsidP="005C4714">
            <w:pPr>
              <w:spacing w:after="0" w:line="240" w:lineRule="auto"/>
              <w:rPr>
                <w:rFonts w:ascii="Calibri" w:hAnsi="Calibri"/>
                <w:color w:val="000000"/>
                <w:sz w:val="22"/>
                <w:lang w:eastAsia="es-ES"/>
              </w:rPr>
            </w:pPr>
            <w:r w:rsidRPr="00303DFA">
              <w:rPr>
                <w:rFonts w:ascii="Calibri" w:hAnsi="Calibri"/>
                <w:color w:val="000000"/>
                <w:sz w:val="22"/>
                <w:lang w:eastAsia="es-ES"/>
              </w:rPr>
              <w:t>Proc</w:t>
            </w:r>
            <w:r w:rsidR="005C4714" w:rsidRPr="00303DFA">
              <w:rPr>
                <w:rFonts w:ascii="Calibri" w:hAnsi="Calibri"/>
                <w:color w:val="000000"/>
                <w:sz w:val="22"/>
                <w:lang w:eastAsia="es-ES"/>
              </w:rPr>
              <w:t>edimientos</w:t>
            </w:r>
            <w:r w:rsidRPr="00303DFA">
              <w:rPr>
                <w:rFonts w:ascii="Calibri" w:hAnsi="Calibri"/>
                <w:color w:val="000000"/>
                <w:sz w:val="22"/>
                <w:lang w:eastAsia="es-ES"/>
              </w:rPr>
              <w:t xml:space="preserve"> der</w:t>
            </w:r>
            <w:r w:rsidR="005C4714" w:rsidRPr="00303DFA">
              <w:rPr>
                <w:rFonts w:ascii="Calibri" w:hAnsi="Calibri"/>
                <w:color w:val="000000"/>
                <w:sz w:val="22"/>
                <w:lang w:eastAsia="es-ES"/>
              </w:rPr>
              <w:t>ivados de la orden de protección</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384</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SUBASTAS JUDICIALES CELEBRADAS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EJECUCIONES CIVILES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650.750</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En Procesos Relativos al Derecho Familia</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35.390</w:t>
            </w:r>
          </w:p>
        </w:tc>
      </w:tr>
      <w:tr w:rsidR="00DE1FE1" w:rsidRPr="00303DFA" w:rsidTr="00760ECD">
        <w:trPr>
          <w:trHeight w:val="300"/>
        </w:trPr>
        <w:tc>
          <w:tcPr>
            <w:tcW w:w="6908" w:type="dxa"/>
            <w:shd w:val="clear" w:color="auto" w:fill="auto"/>
            <w:noWrap/>
            <w:vAlign w:val="center"/>
            <w:hideMark/>
          </w:tcPr>
          <w:p w:rsidR="00DE1FE1" w:rsidRPr="00303DFA" w:rsidRDefault="00DE1FE1" w:rsidP="005C4714">
            <w:pPr>
              <w:spacing w:after="0" w:line="240" w:lineRule="auto"/>
              <w:rPr>
                <w:rFonts w:ascii="Calibri" w:hAnsi="Calibri"/>
                <w:color w:val="000000"/>
                <w:sz w:val="22"/>
                <w:lang w:eastAsia="es-ES"/>
              </w:rPr>
            </w:pPr>
            <w:r w:rsidRPr="00303DFA">
              <w:rPr>
                <w:rFonts w:ascii="Calibri" w:hAnsi="Calibri"/>
                <w:color w:val="000000"/>
                <w:sz w:val="22"/>
                <w:lang w:eastAsia="es-ES"/>
              </w:rPr>
              <w:t>Ejec</w:t>
            </w:r>
            <w:r w:rsidR="005C4714" w:rsidRPr="00303DFA">
              <w:rPr>
                <w:rFonts w:ascii="Calibri" w:hAnsi="Calibri"/>
                <w:color w:val="000000"/>
                <w:sz w:val="22"/>
                <w:lang w:eastAsia="es-ES"/>
              </w:rPr>
              <w:t xml:space="preserve">ución </w:t>
            </w:r>
            <w:r w:rsidRPr="00303DFA">
              <w:rPr>
                <w:rFonts w:ascii="Calibri" w:hAnsi="Calibri"/>
                <w:color w:val="000000"/>
                <w:sz w:val="22"/>
                <w:lang w:eastAsia="es-ES"/>
              </w:rPr>
              <w:t>Hipotecarias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77.854</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De laudos arbitrales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3.358</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Otros títulos no judiciales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78.621</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En restantes procesos civiles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454.806</w:t>
            </w:r>
          </w:p>
        </w:tc>
      </w:tr>
      <w:tr w:rsidR="00DE1FE1" w:rsidRPr="00303DFA" w:rsidTr="00760ECD">
        <w:trPr>
          <w:trHeight w:val="300"/>
        </w:trPr>
        <w:tc>
          <w:tcPr>
            <w:tcW w:w="6908" w:type="dxa"/>
            <w:shd w:val="clear" w:color="auto" w:fill="auto"/>
            <w:noWrap/>
            <w:vAlign w:val="center"/>
            <w:hideMark/>
          </w:tcPr>
          <w:p w:rsidR="00DE1FE1" w:rsidRPr="00303DFA" w:rsidRDefault="00DE1FE1" w:rsidP="005C4714">
            <w:pPr>
              <w:spacing w:after="0" w:line="240" w:lineRule="auto"/>
              <w:rPr>
                <w:rFonts w:ascii="Calibri" w:hAnsi="Calibri"/>
                <w:color w:val="000000"/>
                <w:sz w:val="22"/>
                <w:lang w:eastAsia="es-ES"/>
              </w:rPr>
            </w:pPr>
            <w:r w:rsidRPr="00303DFA">
              <w:rPr>
                <w:rFonts w:ascii="Calibri" w:hAnsi="Calibri"/>
                <w:color w:val="000000"/>
                <w:sz w:val="22"/>
                <w:lang w:eastAsia="es-ES"/>
              </w:rPr>
              <w:t>T</w:t>
            </w:r>
            <w:r w:rsidR="005C4714" w:rsidRPr="00303DFA">
              <w:rPr>
                <w:rFonts w:ascii="Calibri" w:hAnsi="Calibri"/>
                <w:color w:val="000000"/>
                <w:sz w:val="22"/>
                <w:lang w:eastAsia="es-ES"/>
              </w:rPr>
              <w:t>í</w:t>
            </w:r>
            <w:r w:rsidRPr="00303DFA">
              <w:rPr>
                <w:rFonts w:ascii="Calibri" w:hAnsi="Calibri"/>
                <w:color w:val="000000"/>
                <w:sz w:val="22"/>
                <w:lang w:eastAsia="es-ES"/>
              </w:rPr>
              <w:t>tulos ejecutivos europeos</w:t>
            </w:r>
            <w:r w:rsidR="005C4714" w:rsidRPr="00303DFA">
              <w:rPr>
                <w:rFonts w:ascii="Calibri" w:hAnsi="Calibri"/>
                <w:color w:val="000000"/>
                <w:sz w:val="22"/>
                <w:lang w:eastAsia="es-ES"/>
              </w:rPr>
              <w:t xml:space="preserve"> créditos no impugnados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721</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TASACIONES DE COSTAS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213.618</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DESPACHOS DE AUXILIO JUDICIAL</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223.125</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Nacionales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221.088</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UE. Notificaciones y traslados materia civil</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808</w:t>
            </w:r>
          </w:p>
        </w:tc>
      </w:tr>
      <w:tr w:rsidR="00DE1FE1" w:rsidRPr="00303DFA" w:rsidTr="00760ECD">
        <w:trPr>
          <w:trHeight w:val="300"/>
        </w:trPr>
        <w:tc>
          <w:tcPr>
            <w:tcW w:w="6908" w:type="dxa"/>
            <w:shd w:val="clear" w:color="auto" w:fill="auto"/>
            <w:noWrap/>
            <w:vAlign w:val="center"/>
            <w:hideMark/>
          </w:tcPr>
          <w:p w:rsidR="00DE1FE1" w:rsidRPr="00303DFA" w:rsidRDefault="005C4714" w:rsidP="00DE1FE1">
            <w:pPr>
              <w:spacing w:after="0" w:line="240" w:lineRule="auto"/>
              <w:rPr>
                <w:rFonts w:ascii="Calibri" w:hAnsi="Calibri"/>
                <w:color w:val="000000"/>
                <w:sz w:val="22"/>
                <w:lang w:eastAsia="es-ES"/>
              </w:rPr>
            </w:pPr>
            <w:r w:rsidRPr="00303DFA">
              <w:rPr>
                <w:rFonts w:ascii="Calibri" w:hAnsi="Calibri"/>
                <w:color w:val="000000"/>
                <w:sz w:val="22"/>
                <w:lang w:eastAsia="es-ES"/>
              </w:rPr>
              <w:t>UE. Obtención</w:t>
            </w:r>
            <w:r w:rsidR="00DE1FE1" w:rsidRPr="00303DFA">
              <w:rPr>
                <w:rFonts w:ascii="Calibri" w:hAnsi="Calibri"/>
                <w:color w:val="000000"/>
                <w:sz w:val="22"/>
                <w:lang w:eastAsia="es-ES"/>
              </w:rPr>
              <w:t xml:space="preserve"> de pruebas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201</w:t>
            </w:r>
          </w:p>
        </w:tc>
      </w:tr>
      <w:tr w:rsidR="00DE1FE1" w:rsidRPr="00303DFA" w:rsidTr="00760ECD">
        <w:trPr>
          <w:trHeight w:val="300"/>
        </w:trPr>
        <w:tc>
          <w:tcPr>
            <w:tcW w:w="6908" w:type="dxa"/>
            <w:shd w:val="clear" w:color="auto" w:fill="auto"/>
            <w:noWrap/>
            <w:vAlign w:val="center"/>
            <w:hideMark/>
          </w:tcPr>
          <w:p w:rsidR="00DE1FE1" w:rsidRPr="00303DFA" w:rsidRDefault="00DE1FE1" w:rsidP="005C4714">
            <w:pPr>
              <w:spacing w:after="0" w:line="240" w:lineRule="auto"/>
              <w:rPr>
                <w:rFonts w:ascii="Calibri" w:hAnsi="Calibri"/>
                <w:color w:val="000000"/>
                <w:sz w:val="22"/>
                <w:lang w:eastAsia="es-ES"/>
              </w:rPr>
            </w:pPr>
            <w:r w:rsidRPr="00303DFA">
              <w:rPr>
                <w:rFonts w:ascii="Calibri" w:hAnsi="Calibri"/>
                <w:color w:val="000000"/>
                <w:sz w:val="22"/>
                <w:lang w:eastAsia="es-ES"/>
              </w:rPr>
              <w:t>UE. Reconoc</w:t>
            </w:r>
            <w:r w:rsidR="005C4714" w:rsidRPr="00303DFA">
              <w:rPr>
                <w:rFonts w:ascii="Calibri" w:hAnsi="Calibri"/>
                <w:color w:val="000000"/>
                <w:sz w:val="22"/>
                <w:lang w:eastAsia="es-ES"/>
              </w:rPr>
              <w:t xml:space="preserve">imiento y ejecución de </w:t>
            </w:r>
            <w:r w:rsidRPr="00303DFA">
              <w:rPr>
                <w:rFonts w:ascii="Calibri" w:hAnsi="Calibri"/>
                <w:color w:val="000000"/>
                <w:sz w:val="22"/>
                <w:lang w:eastAsia="es-ES"/>
              </w:rPr>
              <w:t>resoluciones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38</w:t>
            </w:r>
          </w:p>
        </w:tc>
      </w:tr>
      <w:tr w:rsidR="00DE1FE1" w:rsidRPr="00303DFA" w:rsidTr="00760ECD">
        <w:trPr>
          <w:trHeight w:val="300"/>
        </w:trPr>
        <w:tc>
          <w:tcPr>
            <w:tcW w:w="6908" w:type="dxa"/>
            <w:shd w:val="clear" w:color="auto" w:fill="auto"/>
            <w:noWrap/>
            <w:vAlign w:val="center"/>
            <w:hideMark/>
          </w:tcPr>
          <w:p w:rsidR="00DE1FE1" w:rsidRPr="00303DFA" w:rsidRDefault="005C4714" w:rsidP="00DE1FE1">
            <w:pPr>
              <w:spacing w:after="0" w:line="240" w:lineRule="auto"/>
              <w:rPr>
                <w:rFonts w:ascii="Calibri" w:hAnsi="Calibri"/>
                <w:color w:val="000000"/>
                <w:sz w:val="22"/>
                <w:lang w:eastAsia="es-ES"/>
              </w:rPr>
            </w:pPr>
            <w:r w:rsidRPr="00303DFA">
              <w:rPr>
                <w:rFonts w:ascii="Calibri" w:hAnsi="Calibri"/>
                <w:color w:val="000000"/>
                <w:sz w:val="22"/>
                <w:lang w:eastAsia="es-ES"/>
              </w:rPr>
              <w:lastRenderedPageBreak/>
              <w:t>UE. Actos comunicación</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575</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UE. Diligencias urgentes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7</w:t>
            </w:r>
          </w:p>
        </w:tc>
      </w:tr>
      <w:tr w:rsidR="00DE1FE1" w:rsidRPr="00303DFA" w:rsidTr="00760ECD">
        <w:trPr>
          <w:trHeight w:val="300"/>
        </w:trPr>
        <w:tc>
          <w:tcPr>
            <w:tcW w:w="6908" w:type="dxa"/>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UE. Resto</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228</w:t>
            </w:r>
          </w:p>
        </w:tc>
      </w:tr>
      <w:tr w:rsidR="00DE1FE1" w:rsidRPr="00303DFA" w:rsidTr="00760ECD">
        <w:trPr>
          <w:trHeight w:val="300"/>
        </w:trPr>
        <w:tc>
          <w:tcPr>
            <w:tcW w:w="6908" w:type="dxa"/>
            <w:shd w:val="clear" w:color="auto" w:fill="auto"/>
            <w:noWrap/>
            <w:vAlign w:val="center"/>
            <w:hideMark/>
          </w:tcPr>
          <w:p w:rsidR="00DE1FE1" w:rsidRPr="00303DFA" w:rsidRDefault="005C4714" w:rsidP="00DE1FE1">
            <w:pPr>
              <w:spacing w:after="0" w:line="240" w:lineRule="auto"/>
              <w:rPr>
                <w:rFonts w:ascii="Calibri" w:hAnsi="Calibri"/>
                <w:color w:val="000000"/>
                <w:sz w:val="22"/>
                <w:lang w:eastAsia="es-ES"/>
              </w:rPr>
            </w:pPr>
            <w:r w:rsidRPr="00303DFA">
              <w:rPr>
                <w:rFonts w:ascii="Calibri" w:hAnsi="Calibri"/>
                <w:color w:val="000000"/>
                <w:sz w:val="22"/>
                <w:lang w:eastAsia="es-ES"/>
              </w:rPr>
              <w:t>Otros países</w:t>
            </w:r>
          </w:p>
        </w:tc>
        <w:tc>
          <w:tcPr>
            <w:tcW w:w="1736" w:type="dxa"/>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180</w:t>
            </w:r>
          </w:p>
        </w:tc>
      </w:tr>
    </w:tbl>
    <w:p w:rsidR="00DE1FE1" w:rsidRPr="00303DFA" w:rsidRDefault="00DE1FE1" w:rsidP="00DE1FE1">
      <w:pPr>
        <w:rPr>
          <w:rFonts w:ascii="Calibri" w:hAnsi="Calibri"/>
          <w:sz w:val="22"/>
        </w:rPr>
      </w:pPr>
    </w:p>
    <w:tbl>
      <w:tblPr>
        <w:tblW w:w="5000" w:type="pct"/>
        <w:tblCellMar>
          <w:left w:w="70" w:type="dxa"/>
          <w:right w:w="70" w:type="dxa"/>
        </w:tblCellMar>
        <w:tblLook w:val="04A0" w:firstRow="1" w:lastRow="0" w:firstColumn="1" w:lastColumn="0" w:noHBand="0" w:noVBand="1"/>
      </w:tblPr>
      <w:tblGrid>
        <w:gridCol w:w="7104"/>
        <w:gridCol w:w="1540"/>
      </w:tblGrid>
      <w:tr w:rsidR="00DE1FE1" w:rsidRPr="00303DFA" w:rsidTr="00760ECD">
        <w:trPr>
          <w:trHeight w:val="300"/>
        </w:trPr>
        <w:tc>
          <w:tcPr>
            <w:tcW w:w="4109"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DE1FE1" w:rsidRPr="00303DFA" w:rsidRDefault="00DE1FE1" w:rsidP="00DE1FE1">
            <w:pPr>
              <w:spacing w:after="0" w:line="240" w:lineRule="auto"/>
              <w:rPr>
                <w:rFonts w:ascii="Calibri" w:hAnsi="Calibri"/>
                <w:b/>
                <w:color w:val="000000"/>
                <w:sz w:val="22"/>
                <w:lang w:eastAsia="es-ES"/>
              </w:rPr>
            </w:pPr>
            <w:r w:rsidRPr="00303DFA">
              <w:rPr>
                <w:rFonts w:ascii="Calibri" w:hAnsi="Calibri"/>
                <w:b/>
                <w:color w:val="000000"/>
                <w:sz w:val="22"/>
                <w:lang w:eastAsia="es-ES"/>
              </w:rPr>
              <w:t>Internamientos no voluntarios por razón de trastorno psíquico.</w:t>
            </w:r>
          </w:p>
        </w:tc>
        <w:tc>
          <w:tcPr>
            <w:tcW w:w="891"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DE1FE1" w:rsidRPr="00303DFA" w:rsidRDefault="00DE1FE1" w:rsidP="00DE1FE1">
            <w:pPr>
              <w:spacing w:after="0" w:line="240" w:lineRule="auto"/>
              <w:jc w:val="center"/>
              <w:rPr>
                <w:rFonts w:ascii="Calibri" w:hAnsi="Calibri"/>
                <w:color w:val="000000"/>
                <w:sz w:val="22"/>
                <w:lang w:eastAsia="es-ES"/>
              </w:rPr>
            </w:pPr>
          </w:p>
        </w:tc>
      </w:tr>
      <w:tr w:rsidR="00DE1FE1" w:rsidRPr="00303DFA" w:rsidTr="00760ECD">
        <w:trPr>
          <w:trHeight w:val="300"/>
        </w:trPr>
        <w:tc>
          <w:tcPr>
            <w:tcW w:w="4109" w:type="pct"/>
            <w:tcBorders>
              <w:top w:val="nil"/>
              <w:left w:val="single" w:sz="8" w:space="0" w:color="auto"/>
              <w:bottom w:val="single" w:sz="4" w:space="0" w:color="auto"/>
              <w:right w:val="single" w:sz="4" w:space="0" w:color="auto"/>
            </w:tcBorders>
            <w:shd w:val="clear" w:color="auto" w:fill="auto"/>
            <w:noWrap/>
            <w:vAlign w:val="center"/>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Internamientos con desplazamiento</w:t>
            </w:r>
          </w:p>
        </w:tc>
        <w:tc>
          <w:tcPr>
            <w:tcW w:w="891" w:type="pct"/>
            <w:tcBorders>
              <w:top w:val="nil"/>
              <w:left w:val="nil"/>
              <w:bottom w:val="single" w:sz="4" w:space="0" w:color="auto"/>
              <w:right w:val="single" w:sz="8" w:space="0" w:color="auto"/>
            </w:tcBorders>
            <w:shd w:val="clear" w:color="auto" w:fill="auto"/>
            <w:noWrap/>
            <w:vAlign w:val="center"/>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40.376</w:t>
            </w:r>
          </w:p>
        </w:tc>
      </w:tr>
      <w:tr w:rsidR="00DE1FE1" w:rsidRPr="00303DFA" w:rsidTr="00760ECD">
        <w:trPr>
          <w:trHeight w:val="300"/>
        </w:trPr>
        <w:tc>
          <w:tcPr>
            <w:tcW w:w="4109" w:type="pct"/>
            <w:tcBorders>
              <w:top w:val="nil"/>
              <w:left w:val="single" w:sz="8" w:space="0" w:color="auto"/>
              <w:bottom w:val="single" w:sz="4" w:space="0" w:color="auto"/>
              <w:right w:val="single" w:sz="4" w:space="0" w:color="auto"/>
            </w:tcBorders>
            <w:shd w:val="clear" w:color="auto" w:fill="auto"/>
            <w:noWrap/>
            <w:vAlign w:val="center"/>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Resto Internamientos</w:t>
            </w:r>
          </w:p>
        </w:tc>
        <w:tc>
          <w:tcPr>
            <w:tcW w:w="891" w:type="pct"/>
            <w:tcBorders>
              <w:top w:val="nil"/>
              <w:left w:val="nil"/>
              <w:bottom w:val="single" w:sz="4" w:space="0" w:color="auto"/>
              <w:right w:val="single" w:sz="8" w:space="0" w:color="auto"/>
            </w:tcBorders>
            <w:shd w:val="clear" w:color="auto" w:fill="auto"/>
            <w:noWrap/>
            <w:vAlign w:val="center"/>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9.520</w:t>
            </w:r>
          </w:p>
        </w:tc>
      </w:tr>
      <w:tr w:rsidR="00DE1FE1" w:rsidRPr="00303DFA" w:rsidTr="00760ECD">
        <w:trPr>
          <w:trHeight w:val="300"/>
        </w:trPr>
        <w:tc>
          <w:tcPr>
            <w:tcW w:w="4109" w:type="pct"/>
            <w:tcBorders>
              <w:top w:val="nil"/>
              <w:left w:val="single" w:sz="8" w:space="0" w:color="auto"/>
              <w:bottom w:val="single" w:sz="4" w:space="0" w:color="auto"/>
              <w:right w:val="single" w:sz="4" w:space="0" w:color="auto"/>
            </w:tcBorders>
            <w:shd w:val="clear" w:color="auto" w:fill="auto"/>
            <w:noWrap/>
            <w:vAlign w:val="center"/>
          </w:tcPr>
          <w:p w:rsidR="00DE1FE1" w:rsidRPr="00303DFA" w:rsidRDefault="00DE1FE1" w:rsidP="00DE1FE1">
            <w:pPr>
              <w:spacing w:after="0" w:line="240" w:lineRule="auto"/>
              <w:rPr>
                <w:rFonts w:ascii="Calibri" w:hAnsi="Calibri"/>
                <w:b/>
                <w:color w:val="000000"/>
                <w:sz w:val="22"/>
                <w:lang w:eastAsia="es-ES"/>
              </w:rPr>
            </w:pPr>
            <w:r w:rsidRPr="00303DFA">
              <w:rPr>
                <w:rFonts w:ascii="Calibri" w:hAnsi="Calibri"/>
                <w:b/>
                <w:color w:val="000000"/>
                <w:sz w:val="22"/>
                <w:lang w:eastAsia="es-ES"/>
              </w:rPr>
              <w:t>Total.</w:t>
            </w:r>
          </w:p>
        </w:tc>
        <w:tc>
          <w:tcPr>
            <w:tcW w:w="891" w:type="pct"/>
            <w:tcBorders>
              <w:top w:val="nil"/>
              <w:left w:val="nil"/>
              <w:bottom w:val="single" w:sz="4" w:space="0" w:color="auto"/>
              <w:right w:val="single" w:sz="8" w:space="0" w:color="auto"/>
            </w:tcBorders>
            <w:shd w:val="clear" w:color="auto" w:fill="auto"/>
            <w:noWrap/>
            <w:vAlign w:val="center"/>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49.896</w:t>
            </w:r>
          </w:p>
        </w:tc>
      </w:tr>
    </w:tbl>
    <w:p w:rsidR="00DE1FE1" w:rsidRPr="009F0A53" w:rsidRDefault="00760ECD" w:rsidP="00DE1FE1">
      <w:pPr>
        <w:pStyle w:val="Ttulo2"/>
        <w:rPr>
          <w:rFonts w:ascii="Calibri" w:hAnsi="Calibri"/>
          <w:szCs w:val="24"/>
          <w:u w:val="none"/>
        </w:rPr>
      </w:pPr>
      <w:bookmarkStart w:id="29" w:name="_Toc353566627"/>
      <w:r w:rsidRPr="009F0A53">
        <w:rPr>
          <w:rFonts w:ascii="Calibri" w:hAnsi="Calibri"/>
          <w:szCs w:val="24"/>
          <w:u w:val="none"/>
        </w:rPr>
        <w:t xml:space="preserve">3.- </w:t>
      </w:r>
      <w:r w:rsidR="00DE1FE1" w:rsidRPr="009F0A53">
        <w:rPr>
          <w:rFonts w:ascii="Calibri" w:hAnsi="Calibri"/>
          <w:szCs w:val="24"/>
          <w:u w:val="none"/>
        </w:rPr>
        <w:t>Expedientes de Jurisdicción voluntaria.</w:t>
      </w:r>
      <w:bookmarkEnd w:id="29"/>
      <w:r w:rsidR="00DE1FE1" w:rsidRPr="009F0A53">
        <w:rPr>
          <w:rFonts w:ascii="Calibri" w:hAnsi="Calibri"/>
          <w:szCs w:val="24"/>
          <w:u w:val="none"/>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104"/>
        <w:gridCol w:w="1540"/>
      </w:tblGrid>
      <w:tr w:rsidR="0066043D" w:rsidRPr="00303DFA" w:rsidTr="0066043D">
        <w:trPr>
          <w:trHeight w:val="300"/>
        </w:trPr>
        <w:tc>
          <w:tcPr>
            <w:tcW w:w="4109" w:type="pct"/>
            <w:shd w:val="clear" w:color="auto" w:fill="auto"/>
            <w:noWrap/>
            <w:vAlign w:val="center"/>
          </w:tcPr>
          <w:p w:rsidR="0066043D" w:rsidRPr="00303DFA" w:rsidRDefault="0066043D" w:rsidP="00DE1FE1">
            <w:pPr>
              <w:spacing w:after="0" w:line="240" w:lineRule="auto"/>
              <w:rPr>
                <w:rFonts w:ascii="Calibri" w:hAnsi="Calibri"/>
                <w:color w:val="000000"/>
                <w:sz w:val="22"/>
                <w:lang w:eastAsia="es-ES"/>
              </w:rPr>
            </w:pPr>
            <w:r w:rsidRPr="00303DFA">
              <w:rPr>
                <w:rFonts w:ascii="Calibri" w:hAnsi="Calibri"/>
                <w:color w:val="000000"/>
                <w:sz w:val="22"/>
                <w:lang w:eastAsia="es-ES"/>
              </w:rPr>
              <w:t>Adopciones nacionales</w:t>
            </w:r>
          </w:p>
        </w:tc>
        <w:tc>
          <w:tcPr>
            <w:tcW w:w="891" w:type="pct"/>
            <w:shd w:val="clear" w:color="auto" w:fill="auto"/>
            <w:noWrap/>
            <w:vAlign w:val="center"/>
          </w:tcPr>
          <w:p w:rsidR="0066043D" w:rsidRPr="00303DFA" w:rsidRDefault="0066043D"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2.043</w:t>
            </w:r>
          </w:p>
        </w:tc>
      </w:tr>
      <w:tr w:rsidR="0066043D" w:rsidRPr="00303DFA" w:rsidTr="0066043D">
        <w:trPr>
          <w:trHeight w:val="300"/>
        </w:trPr>
        <w:tc>
          <w:tcPr>
            <w:tcW w:w="4109" w:type="pct"/>
            <w:shd w:val="clear" w:color="auto" w:fill="auto"/>
            <w:noWrap/>
            <w:vAlign w:val="center"/>
          </w:tcPr>
          <w:p w:rsidR="0066043D" w:rsidRPr="00303DFA" w:rsidRDefault="0066043D" w:rsidP="00DE1FE1">
            <w:pPr>
              <w:spacing w:after="0" w:line="240" w:lineRule="auto"/>
              <w:rPr>
                <w:rFonts w:ascii="Calibri" w:hAnsi="Calibri"/>
                <w:color w:val="000000"/>
                <w:sz w:val="22"/>
                <w:lang w:eastAsia="es-ES"/>
              </w:rPr>
            </w:pPr>
            <w:r w:rsidRPr="00303DFA">
              <w:rPr>
                <w:rFonts w:ascii="Calibri" w:hAnsi="Calibri"/>
                <w:color w:val="000000"/>
                <w:sz w:val="22"/>
                <w:lang w:eastAsia="es-ES"/>
              </w:rPr>
              <w:t>Adopciones internacionales</w:t>
            </w:r>
          </w:p>
        </w:tc>
        <w:tc>
          <w:tcPr>
            <w:tcW w:w="891" w:type="pct"/>
            <w:shd w:val="clear" w:color="auto" w:fill="auto"/>
            <w:noWrap/>
            <w:vAlign w:val="center"/>
          </w:tcPr>
          <w:p w:rsidR="0066043D" w:rsidRPr="00303DFA" w:rsidRDefault="0066043D"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155</w:t>
            </w:r>
          </w:p>
        </w:tc>
      </w:tr>
      <w:tr w:rsidR="0066043D" w:rsidRPr="00303DFA" w:rsidTr="0066043D">
        <w:trPr>
          <w:trHeight w:val="300"/>
        </w:trPr>
        <w:tc>
          <w:tcPr>
            <w:tcW w:w="4109" w:type="pct"/>
            <w:shd w:val="clear" w:color="auto" w:fill="auto"/>
            <w:noWrap/>
            <w:vAlign w:val="center"/>
          </w:tcPr>
          <w:p w:rsidR="0066043D" w:rsidRPr="00303DFA" w:rsidRDefault="0066043D" w:rsidP="00DE1FE1">
            <w:pPr>
              <w:spacing w:after="0" w:line="240" w:lineRule="auto"/>
              <w:rPr>
                <w:rFonts w:ascii="Calibri" w:hAnsi="Calibri"/>
                <w:color w:val="000000"/>
                <w:sz w:val="22"/>
                <w:lang w:eastAsia="es-ES"/>
              </w:rPr>
            </w:pPr>
            <w:r w:rsidRPr="00303DFA">
              <w:rPr>
                <w:rFonts w:ascii="Calibri" w:hAnsi="Calibri"/>
                <w:color w:val="000000"/>
                <w:sz w:val="22"/>
                <w:lang w:eastAsia="es-ES"/>
              </w:rPr>
              <w:t>Acogimientos nacionales</w:t>
            </w:r>
          </w:p>
        </w:tc>
        <w:tc>
          <w:tcPr>
            <w:tcW w:w="891" w:type="pct"/>
            <w:shd w:val="clear" w:color="auto" w:fill="auto"/>
            <w:noWrap/>
            <w:vAlign w:val="center"/>
          </w:tcPr>
          <w:p w:rsidR="0066043D" w:rsidRPr="00303DFA" w:rsidRDefault="0066043D"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1.422</w:t>
            </w:r>
          </w:p>
        </w:tc>
      </w:tr>
      <w:tr w:rsidR="0066043D" w:rsidRPr="00303DFA" w:rsidTr="0066043D">
        <w:trPr>
          <w:trHeight w:val="300"/>
        </w:trPr>
        <w:tc>
          <w:tcPr>
            <w:tcW w:w="4109" w:type="pct"/>
            <w:shd w:val="clear" w:color="auto" w:fill="auto"/>
            <w:noWrap/>
            <w:vAlign w:val="center"/>
          </w:tcPr>
          <w:p w:rsidR="0066043D" w:rsidRPr="00303DFA" w:rsidRDefault="0066043D" w:rsidP="00DE1FE1">
            <w:pPr>
              <w:spacing w:after="0" w:line="240" w:lineRule="auto"/>
              <w:rPr>
                <w:rFonts w:ascii="Calibri" w:hAnsi="Calibri"/>
                <w:color w:val="000000"/>
                <w:sz w:val="22"/>
                <w:lang w:eastAsia="es-ES"/>
              </w:rPr>
            </w:pPr>
            <w:r w:rsidRPr="00303DFA">
              <w:rPr>
                <w:rFonts w:ascii="Calibri" w:hAnsi="Calibri"/>
                <w:color w:val="000000"/>
                <w:sz w:val="22"/>
                <w:lang w:eastAsia="es-ES"/>
              </w:rPr>
              <w:t>Acogimientos internacionales</w:t>
            </w:r>
          </w:p>
        </w:tc>
        <w:tc>
          <w:tcPr>
            <w:tcW w:w="891" w:type="pct"/>
            <w:shd w:val="clear" w:color="auto" w:fill="auto"/>
            <w:noWrap/>
            <w:vAlign w:val="center"/>
          </w:tcPr>
          <w:p w:rsidR="0066043D" w:rsidRPr="00303DFA" w:rsidRDefault="0066043D"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23</w:t>
            </w:r>
          </w:p>
        </w:tc>
      </w:tr>
      <w:tr w:rsidR="0066043D" w:rsidRPr="00303DFA" w:rsidTr="0066043D">
        <w:trPr>
          <w:trHeight w:val="300"/>
        </w:trPr>
        <w:tc>
          <w:tcPr>
            <w:tcW w:w="4109" w:type="pct"/>
            <w:shd w:val="clear" w:color="auto" w:fill="auto"/>
            <w:noWrap/>
            <w:vAlign w:val="center"/>
          </w:tcPr>
          <w:p w:rsidR="0066043D" w:rsidRPr="00303DFA" w:rsidRDefault="0066043D" w:rsidP="00DE1FE1">
            <w:pPr>
              <w:spacing w:after="0" w:line="240" w:lineRule="auto"/>
              <w:rPr>
                <w:rFonts w:ascii="Calibri" w:hAnsi="Calibri"/>
                <w:color w:val="000000"/>
                <w:sz w:val="22"/>
                <w:lang w:eastAsia="es-ES"/>
              </w:rPr>
            </w:pPr>
            <w:r w:rsidRPr="00303DFA">
              <w:rPr>
                <w:rFonts w:ascii="Calibri" w:hAnsi="Calibri"/>
                <w:color w:val="000000"/>
                <w:sz w:val="22"/>
                <w:lang w:eastAsia="es-ES"/>
              </w:rPr>
              <w:t>Procedimiento de esterilización de incapaces</w:t>
            </w:r>
          </w:p>
        </w:tc>
        <w:tc>
          <w:tcPr>
            <w:tcW w:w="891" w:type="pct"/>
            <w:shd w:val="clear" w:color="auto" w:fill="auto"/>
            <w:noWrap/>
            <w:vAlign w:val="center"/>
          </w:tcPr>
          <w:p w:rsidR="0066043D" w:rsidRPr="00303DFA" w:rsidRDefault="0066043D"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92</w:t>
            </w:r>
          </w:p>
        </w:tc>
      </w:tr>
      <w:tr w:rsidR="0066043D" w:rsidRPr="00303DFA" w:rsidTr="0066043D">
        <w:trPr>
          <w:trHeight w:val="300"/>
        </w:trPr>
        <w:tc>
          <w:tcPr>
            <w:tcW w:w="4109" w:type="pct"/>
            <w:shd w:val="clear" w:color="auto" w:fill="auto"/>
            <w:noWrap/>
            <w:vAlign w:val="center"/>
          </w:tcPr>
          <w:p w:rsidR="0066043D" w:rsidRPr="00303DFA" w:rsidRDefault="0066043D" w:rsidP="00DE1FE1">
            <w:pPr>
              <w:spacing w:after="0" w:line="240" w:lineRule="auto"/>
              <w:rPr>
                <w:rFonts w:ascii="Calibri" w:hAnsi="Calibri"/>
                <w:color w:val="000000"/>
                <w:sz w:val="22"/>
                <w:lang w:eastAsia="es-ES"/>
              </w:rPr>
            </w:pPr>
            <w:r w:rsidRPr="00303DFA">
              <w:rPr>
                <w:rFonts w:ascii="Calibri" w:hAnsi="Calibri"/>
                <w:color w:val="000000"/>
                <w:sz w:val="22"/>
                <w:lang w:eastAsia="es-ES"/>
              </w:rPr>
              <w:t>Declaraciones herederos abintestato</w:t>
            </w:r>
          </w:p>
        </w:tc>
        <w:tc>
          <w:tcPr>
            <w:tcW w:w="891" w:type="pct"/>
            <w:shd w:val="clear" w:color="auto" w:fill="auto"/>
            <w:noWrap/>
            <w:vAlign w:val="center"/>
          </w:tcPr>
          <w:p w:rsidR="0066043D" w:rsidRPr="00303DFA" w:rsidRDefault="0066043D"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10.607</w:t>
            </w:r>
          </w:p>
        </w:tc>
      </w:tr>
      <w:tr w:rsidR="0066043D" w:rsidRPr="00303DFA" w:rsidTr="0066043D">
        <w:trPr>
          <w:trHeight w:val="300"/>
        </w:trPr>
        <w:tc>
          <w:tcPr>
            <w:tcW w:w="4109" w:type="pct"/>
            <w:shd w:val="clear" w:color="auto" w:fill="auto"/>
            <w:noWrap/>
            <w:vAlign w:val="center"/>
          </w:tcPr>
          <w:p w:rsidR="0066043D" w:rsidRPr="00303DFA" w:rsidRDefault="0066043D" w:rsidP="00DE1FE1">
            <w:pPr>
              <w:spacing w:after="0" w:line="240" w:lineRule="auto"/>
              <w:rPr>
                <w:rFonts w:ascii="Calibri" w:hAnsi="Calibri"/>
                <w:color w:val="000000"/>
                <w:sz w:val="22"/>
                <w:lang w:eastAsia="es-ES"/>
              </w:rPr>
            </w:pPr>
            <w:r w:rsidRPr="00303DFA">
              <w:rPr>
                <w:rFonts w:ascii="Calibri" w:hAnsi="Calibri"/>
                <w:color w:val="000000"/>
                <w:sz w:val="22"/>
                <w:lang w:eastAsia="es-ES"/>
              </w:rPr>
              <w:t>Expedientes de dominio</w:t>
            </w:r>
          </w:p>
        </w:tc>
        <w:tc>
          <w:tcPr>
            <w:tcW w:w="891" w:type="pct"/>
            <w:shd w:val="clear" w:color="auto" w:fill="auto"/>
            <w:noWrap/>
            <w:vAlign w:val="center"/>
          </w:tcPr>
          <w:p w:rsidR="0066043D" w:rsidRPr="00303DFA" w:rsidRDefault="0066043D"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4.593</w:t>
            </w:r>
          </w:p>
        </w:tc>
      </w:tr>
      <w:tr w:rsidR="0066043D" w:rsidRPr="00303DFA" w:rsidTr="0066043D">
        <w:trPr>
          <w:trHeight w:val="300"/>
        </w:trPr>
        <w:tc>
          <w:tcPr>
            <w:tcW w:w="4109" w:type="pct"/>
            <w:shd w:val="clear" w:color="auto" w:fill="auto"/>
            <w:noWrap/>
            <w:vAlign w:val="center"/>
          </w:tcPr>
          <w:p w:rsidR="0066043D" w:rsidRPr="00303DFA" w:rsidRDefault="0066043D" w:rsidP="00DE1FE1">
            <w:pPr>
              <w:spacing w:after="0" w:line="240" w:lineRule="auto"/>
              <w:rPr>
                <w:rFonts w:ascii="Calibri" w:hAnsi="Calibri"/>
                <w:color w:val="000000"/>
                <w:sz w:val="22"/>
                <w:lang w:eastAsia="es-ES"/>
              </w:rPr>
            </w:pPr>
            <w:r w:rsidRPr="00303DFA">
              <w:rPr>
                <w:rFonts w:ascii="Calibri" w:hAnsi="Calibri"/>
                <w:color w:val="000000"/>
                <w:sz w:val="22"/>
                <w:lang w:eastAsia="es-ES"/>
              </w:rPr>
              <w:t xml:space="preserve">Otros procedimientos de Jurisdicción voluntaria </w:t>
            </w:r>
          </w:p>
        </w:tc>
        <w:tc>
          <w:tcPr>
            <w:tcW w:w="891" w:type="pct"/>
            <w:shd w:val="clear" w:color="auto" w:fill="auto"/>
            <w:noWrap/>
            <w:vAlign w:val="center"/>
          </w:tcPr>
          <w:p w:rsidR="0066043D" w:rsidRPr="00303DFA" w:rsidRDefault="0066043D"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34.788</w:t>
            </w:r>
          </w:p>
        </w:tc>
      </w:tr>
      <w:tr w:rsidR="0066043D" w:rsidRPr="00303DFA" w:rsidTr="0066043D">
        <w:trPr>
          <w:trHeight w:val="300"/>
        </w:trPr>
        <w:tc>
          <w:tcPr>
            <w:tcW w:w="4109" w:type="pct"/>
            <w:shd w:val="clear" w:color="auto" w:fill="A6A6A6" w:themeFill="background1" w:themeFillShade="A6"/>
            <w:noWrap/>
            <w:vAlign w:val="center"/>
          </w:tcPr>
          <w:p w:rsidR="0066043D" w:rsidRPr="00303DFA" w:rsidRDefault="0066043D" w:rsidP="00DE1FE1">
            <w:pPr>
              <w:spacing w:after="0" w:line="240" w:lineRule="auto"/>
              <w:rPr>
                <w:rFonts w:ascii="Calibri" w:hAnsi="Calibri"/>
                <w:color w:val="000000"/>
                <w:sz w:val="22"/>
                <w:lang w:eastAsia="es-ES"/>
              </w:rPr>
            </w:pPr>
            <w:r w:rsidRPr="00303DFA">
              <w:rPr>
                <w:rFonts w:ascii="Calibri" w:hAnsi="Calibri"/>
                <w:b/>
                <w:color w:val="000000"/>
                <w:sz w:val="22"/>
                <w:lang w:eastAsia="es-ES"/>
              </w:rPr>
              <w:t xml:space="preserve">Total </w:t>
            </w:r>
          </w:p>
        </w:tc>
        <w:tc>
          <w:tcPr>
            <w:tcW w:w="891" w:type="pct"/>
            <w:shd w:val="clear" w:color="auto" w:fill="A6A6A6" w:themeFill="background1" w:themeFillShade="A6"/>
            <w:noWrap/>
            <w:vAlign w:val="center"/>
          </w:tcPr>
          <w:p w:rsidR="0066043D" w:rsidRPr="00303DFA" w:rsidRDefault="0066043D" w:rsidP="00DE1FE1">
            <w:pPr>
              <w:spacing w:after="0" w:line="240" w:lineRule="auto"/>
              <w:jc w:val="center"/>
              <w:rPr>
                <w:rFonts w:ascii="Calibri" w:hAnsi="Calibri"/>
                <w:color w:val="000000"/>
                <w:sz w:val="22"/>
                <w:lang w:eastAsia="es-ES"/>
              </w:rPr>
            </w:pPr>
            <w:r w:rsidRPr="00303DFA">
              <w:rPr>
                <w:rFonts w:ascii="Calibri" w:hAnsi="Calibri"/>
                <w:b/>
                <w:color w:val="000000"/>
                <w:sz w:val="22"/>
                <w:lang w:eastAsia="es-ES"/>
              </w:rPr>
              <w:t>53.723</w:t>
            </w:r>
          </w:p>
        </w:tc>
      </w:tr>
    </w:tbl>
    <w:p w:rsidR="00DE1FE1" w:rsidRPr="009F0A53" w:rsidRDefault="00760ECD" w:rsidP="00DE1FE1">
      <w:pPr>
        <w:pStyle w:val="Ttulo2"/>
        <w:rPr>
          <w:rFonts w:ascii="Calibri" w:hAnsi="Calibri"/>
          <w:szCs w:val="24"/>
          <w:u w:val="none"/>
        </w:rPr>
      </w:pPr>
      <w:bookmarkStart w:id="30" w:name="_Toc353566628"/>
      <w:r w:rsidRPr="009F0A53">
        <w:rPr>
          <w:rFonts w:ascii="Calibri" w:hAnsi="Calibri"/>
          <w:szCs w:val="24"/>
          <w:u w:val="none"/>
        </w:rPr>
        <w:t xml:space="preserve">4.- </w:t>
      </w:r>
      <w:r w:rsidR="00DE1FE1" w:rsidRPr="009F0A53">
        <w:rPr>
          <w:rFonts w:ascii="Calibri" w:hAnsi="Calibri"/>
          <w:szCs w:val="24"/>
          <w:u w:val="none"/>
        </w:rPr>
        <w:t>Procesos de ejecución civil.</w:t>
      </w:r>
      <w:bookmarkEnd w:id="30"/>
      <w:r w:rsidR="00DE1FE1" w:rsidRPr="009F0A53">
        <w:rPr>
          <w:rFonts w:ascii="Calibri" w:hAnsi="Calibri"/>
          <w:szCs w:val="24"/>
          <w:u w:val="none"/>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104"/>
        <w:gridCol w:w="1540"/>
      </w:tblGrid>
      <w:tr w:rsidR="00DE1FE1" w:rsidRPr="00303DFA" w:rsidTr="0066043D">
        <w:trPr>
          <w:trHeight w:val="300"/>
        </w:trPr>
        <w:tc>
          <w:tcPr>
            <w:tcW w:w="4109" w:type="pct"/>
            <w:shd w:val="clear" w:color="auto" w:fill="auto"/>
            <w:noWrap/>
            <w:vAlign w:val="center"/>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EJECUCIONES CIVILES</w:t>
            </w:r>
          </w:p>
        </w:tc>
        <w:tc>
          <w:tcPr>
            <w:tcW w:w="891" w:type="pct"/>
            <w:shd w:val="clear" w:color="auto" w:fill="auto"/>
            <w:noWrap/>
            <w:vAlign w:val="center"/>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650.750</w:t>
            </w:r>
          </w:p>
        </w:tc>
      </w:tr>
      <w:tr w:rsidR="00DE1FE1" w:rsidRPr="00303DFA" w:rsidTr="0066043D">
        <w:trPr>
          <w:trHeight w:val="300"/>
        </w:trPr>
        <w:tc>
          <w:tcPr>
            <w:tcW w:w="4109" w:type="pct"/>
            <w:shd w:val="clear" w:color="auto" w:fill="auto"/>
            <w:noWrap/>
            <w:vAlign w:val="center"/>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En Procesos Relativos al Derecho Familia</w:t>
            </w:r>
          </w:p>
        </w:tc>
        <w:tc>
          <w:tcPr>
            <w:tcW w:w="891" w:type="pct"/>
            <w:shd w:val="clear" w:color="auto" w:fill="auto"/>
            <w:noWrap/>
            <w:vAlign w:val="center"/>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35.390</w:t>
            </w:r>
          </w:p>
        </w:tc>
      </w:tr>
      <w:tr w:rsidR="00DE1FE1" w:rsidRPr="00303DFA" w:rsidTr="0066043D">
        <w:trPr>
          <w:trHeight w:val="300"/>
        </w:trPr>
        <w:tc>
          <w:tcPr>
            <w:tcW w:w="4109" w:type="pct"/>
            <w:shd w:val="clear" w:color="auto" w:fill="auto"/>
            <w:noWrap/>
            <w:vAlign w:val="center"/>
          </w:tcPr>
          <w:p w:rsidR="00DE1FE1" w:rsidRPr="00303DFA" w:rsidRDefault="00DE1FE1" w:rsidP="0066043D">
            <w:pPr>
              <w:spacing w:after="0" w:line="240" w:lineRule="auto"/>
              <w:rPr>
                <w:rFonts w:ascii="Calibri" w:hAnsi="Calibri"/>
                <w:color w:val="000000"/>
                <w:sz w:val="22"/>
                <w:lang w:eastAsia="es-ES"/>
              </w:rPr>
            </w:pPr>
            <w:r w:rsidRPr="00303DFA">
              <w:rPr>
                <w:rFonts w:ascii="Calibri" w:hAnsi="Calibri"/>
                <w:color w:val="000000"/>
                <w:sz w:val="22"/>
                <w:lang w:eastAsia="es-ES"/>
              </w:rPr>
              <w:t>Eje</w:t>
            </w:r>
            <w:r w:rsidR="0066043D" w:rsidRPr="00303DFA">
              <w:rPr>
                <w:rFonts w:ascii="Calibri" w:hAnsi="Calibri"/>
                <w:color w:val="000000"/>
                <w:sz w:val="22"/>
                <w:lang w:eastAsia="es-ES"/>
              </w:rPr>
              <w:t xml:space="preserve">cuciones </w:t>
            </w:r>
            <w:r w:rsidRPr="00303DFA">
              <w:rPr>
                <w:rFonts w:ascii="Calibri" w:hAnsi="Calibri"/>
                <w:color w:val="000000"/>
                <w:sz w:val="22"/>
                <w:lang w:eastAsia="es-ES"/>
              </w:rPr>
              <w:t>Hipotecarias</w:t>
            </w:r>
          </w:p>
        </w:tc>
        <w:tc>
          <w:tcPr>
            <w:tcW w:w="891" w:type="pct"/>
            <w:shd w:val="clear" w:color="auto" w:fill="auto"/>
            <w:noWrap/>
            <w:vAlign w:val="center"/>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77.854</w:t>
            </w:r>
          </w:p>
        </w:tc>
      </w:tr>
      <w:tr w:rsidR="00DE1FE1" w:rsidRPr="00303DFA" w:rsidTr="0066043D">
        <w:trPr>
          <w:trHeight w:val="300"/>
        </w:trPr>
        <w:tc>
          <w:tcPr>
            <w:tcW w:w="4109" w:type="pct"/>
            <w:shd w:val="clear" w:color="auto" w:fill="auto"/>
            <w:noWrap/>
            <w:vAlign w:val="center"/>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De laudos arbitrales</w:t>
            </w:r>
          </w:p>
        </w:tc>
        <w:tc>
          <w:tcPr>
            <w:tcW w:w="891" w:type="pct"/>
            <w:shd w:val="clear" w:color="auto" w:fill="auto"/>
            <w:noWrap/>
            <w:vAlign w:val="center"/>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3.358</w:t>
            </w:r>
          </w:p>
        </w:tc>
      </w:tr>
      <w:tr w:rsidR="00DE1FE1" w:rsidRPr="00303DFA" w:rsidTr="0066043D">
        <w:trPr>
          <w:trHeight w:val="300"/>
        </w:trPr>
        <w:tc>
          <w:tcPr>
            <w:tcW w:w="4109" w:type="pct"/>
            <w:shd w:val="clear" w:color="auto" w:fill="auto"/>
            <w:noWrap/>
            <w:vAlign w:val="center"/>
          </w:tcPr>
          <w:p w:rsidR="00DE1FE1" w:rsidRPr="00303DFA" w:rsidRDefault="00DE1FE1" w:rsidP="00DE1FE1">
            <w:pPr>
              <w:spacing w:after="0" w:line="240" w:lineRule="auto"/>
              <w:rPr>
                <w:rFonts w:ascii="Calibri" w:hAnsi="Calibri"/>
                <w:b/>
                <w:color w:val="000000"/>
                <w:sz w:val="22"/>
                <w:lang w:eastAsia="es-ES"/>
              </w:rPr>
            </w:pPr>
            <w:r w:rsidRPr="00303DFA">
              <w:rPr>
                <w:rFonts w:ascii="Calibri" w:hAnsi="Calibri"/>
                <w:color w:val="000000"/>
                <w:sz w:val="22"/>
                <w:lang w:eastAsia="es-ES"/>
              </w:rPr>
              <w:t>Otros títulos no judiciales</w:t>
            </w:r>
          </w:p>
        </w:tc>
        <w:tc>
          <w:tcPr>
            <w:tcW w:w="891" w:type="pct"/>
            <w:shd w:val="clear" w:color="auto" w:fill="auto"/>
            <w:noWrap/>
            <w:vAlign w:val="center"/>
          </w:tcPr>
          <w:p w:rsidR="00DE1FE1" w:rsidRPr="00303DFA" w:rsidRDefault="00DE1FE1" w:rsidP="00DE1FE1">
            <w:pPr>
              <w:spacing w:after="0" w:line="240" w:lineRule="auto"/>
              <w:jc w:val="center"/>
              <w:rPr>
                <w:rFonts w:ascii="Calibri" w:hAnsi="Calibri"/>
                <w:b/>
                <w:color w:val="000000"/>
                <w:sz w:val="22"/>
                <w:lang w:eastAsia="es-ES"/>
              </w:rPr>
            </w:pPr>
            <w:r w:rsidRPr="00303DFA">
              <w:rPr>
                <w:rFonts w:ascii="Calibri" w:hAnsi="Calibri"/>
                <w:color w:val="000000"/>
                <w:sz w:val="22"/>
                <w:lang w:eastAsia="es-ES"/>
              </w:rPr>
              <w:t>78.621</w:t>
            </w:r>
          </w:p>
        </w:tc>
      </w:tr>
      <w:tr w:rsidR="00DE1FE1" w:rsidRPr="00303DFA" w:rsidTr="0066043D">
        <w:trPr>
          <w:trHeight w:val="300"/>
        </w:trPr>
        <w:tc>
          <w:tcPr>
            <w:tcW w:w="4109"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En restantes procesos civiles</w:t>
            </w:r>
          </w:p>
        </w:tc>
        <w:tc>
          <w:tcPr>
            <w:tcW w:w="891"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454.806</w:t>
            </w:r>
          </w:p>
        </w:tc>
      </w:tr>
      <w:tr w:rsidR="00DE1FE1" w:rsidRPr="00303DFA" w:rsidTr="0066043D">
        <w:trPr>
          <w:trHeight w:val="300"/>
        </w:trPr>
        <w:tc>
          <w:tcPr>
            <w:tcW w:w="4109" w:type="pct"/>
            <w:shd w:val="clear" w:color="auto" w:fill="auto"/>
            <w:noWrap/>
            <w:vAlign w:val="center"/>
            <w:hideMark/>
          </w:tcPr>
          <w:p w:rsidR="00DE1FE1" w:rsidRPr="00303DFA" w:rsidRDefault="00DE1FE1" w:rsidP="0066043D">
            <w:pPr>
              <w:spacing w:after="0" w:line="240" w:lineRule="auto"/>
              <w:rPr>
                <w:rFonts w:ascii="Calibri" w:hAnsi="Calibri"/>
                <w:color w:val="000000"/>
                <w:sz w:val="22"/>
                <w:lang w:eastAsia="es-ES"/>
              </w:rPr>
            </w:pPr>
            <w:r w:rsidRPr="00303DFA">
              <w:rPr>
                <w:rFonts w:ascii="Calibri" w:hAnsi="Calibri"/>
                <w:color w:val="000000"/>
                <w:sz w:val="22"/>
                <w:lang w:eastAsia="es-ES"/>
              </w:rPr>
              <w:t>T</w:t>
            </w:r>
            <w:r w:rsidR="0066043D" w:rsidRPr="00303DFA">
              <w:rPr>
                <w:rFonts w:ascii="Calibri" w:hAnsi="Calibri"/>
                <w:color w:val="000000"/>
                <w:sz w:val="22"/>
                <w:lang w:eastAsia="es-ES"/>
              </w:rPr>
              <w:t>í</w:t>
            </w:r>
            <w:r w:rsidRPr="00303DFA">
              <w:rPr>
                <w:rFonts w:ascii="Calibri" w:hAnsi="Calibri"/>
                <w:color w:val="000000"/>
                <w:sz w:val="22"/>
                <w:lang w:eastAsia="es-ES"/>
              </w:rPr>
              <w:t>tulos ejecu</w:t>
            </w:r>
            <w:r w:rsidR="0066043D" w:rsidRPr="00303DFA">
              <w:rPr>
                <w:rFonts w:ascii="Calibri" w:hAnsi="Calibri"/>
                <w:color w:val="000000"/>
                <w:sz w:val="22"/>
                <w:lang w:eastAsia="es-ES"/>
              </w:rPr>
              <w:t>tivos europeos créditos no impugnados</w:t>
            </w:r>
          </w:p>
        </w:tc>
        <w:tc>
          <w:tcPr>
            <w:tcW w:w="891"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721</w:t>
            </w:r>
          </w:p>
        </w:tc>
      </w:tr>
      <w:tr w:rsidR="0066043D" w:rsidRPr="00303DFA" w:rsidTr="0066043D">
        <w:trPr>
          <w:trHeight w:val="300"/>
        </w:trPr>
        <w:tc>
          <w:tcPr>
            <w:tcW w:w="4109" w:type="pct"/>
            <w:tcBorders>
              <w:top w:val="single" w:sz="6" w:space="0" w:color="auto"/>
              <w:left w:val="single" w:sz="4" w:space="0" w:color="auto"/>
              <w:bottom w:val="single" w:sz="4" w:space="0" w:color="auto"/>
              <w:right w:val="single" w:sz="6" w:space="0" w:color="auto"/>
            </w:tcBorders>
            <w:shd w:val="clear" w:color="auto" w:fill="A6A6A6" w:themeFill="background1" w:themeFillShade="A6"/>
            <w:noWrap/>
            <w:vAlign w:val="center"/>
            <w:hideMark/>
          </w:tcPr>
          <w:p w:rsidR="0066043D" w:rsidRPr="00303DFA" w:rsidRDefault="0066043D" w:rsidP="00303DFA">
            <w:pPr>
              <w:spacing w:after="0" w:line="240" w:lineRule="auto"/>
              <w:rPr>
                <w:rFonts w:ascii="Calibri" w:hAnsi="Calibri"/>
                <w:b/>
                <w:color w:val="000000"/>
                <w:sz w:val="22"/>
                <w:lang w:eastAsia="es-ES"/>
              </w:rPr>
            </w:pPr>
            <w:r w:rsidRPr="00303DFA">
              <w:rPr>
                <w:rFonts w:ascii="Calibri" w:hAnsi="Calibri"/>
                <w:b/>
                <w:color w:val="000000"/>
                <w:sz w:val="22"/>
                <w:lang w:eastAsia="es-ES"/>
              </w:rPr>
              <w:t xml:space="preserve">Total </w:t>
            </w:r>
          </w:p>
        </w:tc>
        <w:tc>
          <w:tcPr>
            <w:tcW w:w="891" w:type="pct"/>
            <w:tcBorders>
              <w:top w:val="single" w:sz="6" w:space="0" w:color="auto"/>
              <w:left w:val="single" w:sz="6" w:space="0" w:color="auto"/>
              <w:bottom w:val="single" w:sz="4" w:space="0" w:color="auto"/>
              <w:right w:val="single" w:sz="4" w:space="0" w:color="auto"/>
            </w:tcBorders>
            <w:shd w:val="clear" w:color="auto" w:fill="A6A6A6" w:themeFill="background1" w:themeFillShade="A6"/>
            <w:noWrap/>
            <w:vAlign w:val="center"/>
            <w:hideMark/>
          </w:tcPr>
          <w:p w:rsidR="0066043D" w:rsidRPr="00303DFA" w:rsidRDefault="0066043D"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53.723</w:t>
            </w:r>
          </w:p>
        </w:tc>
      </w:tr>
    </w:tbl>
    <w:p w:rsidR="00DE1FE1" w:rsidRPr="00303DFA" w:rsidRDefault="00DE1FE1" w:rsidP="00DE1FE1">
      <w:pPr>
        <w:rPr>
          <w:rFonts w:ascii="Calibri" w:hAnsi="Calibri"/>
          <w:sz w:val="22"/>
        </w:rPr>
      </w:pPr>
    </w:p>
    <w:p w:rsidR="00DE1FE1" w:rsidRPr="009F0A53" w:rsidRDefault="00760ECD" w:rsidP="00DE1FE1">
      <w:pPr>
        <w:pStyle w:val="Ttulo2"/>
        <w:rPr>
          <w:rFonts w:ascii="Calibri" w:hAnsi="Calibri"/>
          <w:szCs w:val="24"/>
          <w:u w:val="none"/>
        </w:rPr>
      </w:pPr>
      <w:bookmarkStart w:id="31" w:name="_Toc353566629"/>
      <w:r w:rsidRPr="009F0A53">
        <w:rPr>
          <w:rFonts w:ascii="Calibri" w:hAnsi="Calibri"/>
          <w:szCs w:val="24"/>
          <w:u w:val="none"/>
        </w:rPr>
        <w:t xml:space="preserve">5.- </w:t>
      </w:r>
      <w:r w:rsidR="00DE1FE1" w:rsidRPr="009F0A53">
        <w:rPr>
          <w:rFonts w:ascii="Calibri" w:hAnsi="Calibri"/>
          <w:szCs w:val="24"/>
          <w:u w:val="none"/>
        </w:rPr>
        <w:t>Auxilio judicial en el orden civil.</w:t>
      </w:r>
      <w:bookmarkEnd w:id="31"/>
      <w:r w:rsidR="00DE1FE1" w:rsidRPr="009F0A53">
        <w:rPr>
          <w:rFonts w:ascii="Calibri" w:hAnsi="Calibri"/>
          <w:szCs w:val="24"/>
          <w:u w:val="none"/>
        </w:rPr>
        <w:t xml:space="preserve"> </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104"/>
        <w:gridCol w:w="1540"/>
      </w:tblGrid>
      <w:tr w:rsidR="00DE1FE1" w:rsidRPr="00303DFA" w:rsidTr="0066043D">
        <w:trPr>
          <w:trHeight w:val="300"/>
        </w:trPr>
        <w:tc>
          <w:tcPr>
            <w:tcW w:w="4109"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DESPACHOS DE AUXILIO JUDICIAL</w:t>
            </w:r>
          </w:p>
        </w:tc>
        <w:tc>
          <w:tcPr>
            <w:tcW w:w="891"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223.125</w:t>
            </w:r>
          </w:p>
        </w:tc>
      </w:tr>
      <w:tr w:rsidR="00DE1FE1" w:rsidRPr="00303DFA" w:rsidTr="0066043D">
        <w:trPr>
          <w:trHeight w:val="300"/>
        </w:trPr>
        <w:tc>
          <w:tcPr>
            <w:tcW w:w="4109"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Nacionales</w:t>
            </w:r>
          </w:p>
        </w:tc>
        <w:tc>
          <w:tcPr>
            <w:tcW w:w="891"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221.088</w:t>
            </w:r>
          </w:p>
        </w:tc>
      </w:tr>
      <w:tr w:rsidR="00DE1FE1" w:rsidRPr="00303DFA" w:rsidTr="0066043D">
        <w:trPr>
          <w:trHeight w:val="300"/>
        </w:trPr>
        <w:tc>
          <w:tcPr>
            <w:tcW w:w="4109"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UE. Notificaciones y traslados materia civil</w:t>
            </w:r>
          </w:p>
        </w:tc>
        <w:tc>
          <w:tcPr>
            <w:tcW w:w="891"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808</w:t>
            </w:r>
          </w:p>
        </w:tc>
      </w:tr>
      <w:tr w:rsidR="00DE1FE1" w:rsidRPr="00303DFA" w:rsidTr="0066043D">
        <w:trPr>
          <w:trHeight w:val="300"/>
        </w:trPr>
        <w:tc>
          <w:tcPr>
            <w:tcW w:w="4109"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UE. Obtención de pruebas</w:t>
            </w:r>
          </w:p>
        </w:tc>
        <w:tc>
          <w:tcPr>
            <w:tcW w:w="891"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201</w:t>
            </w:r>
          </w:p>
        </w:tc>
      </w:tr>
      <w:tr w:rsidR="00DE1FE1" w:rsidRPr="00303DFA" w:rsidTr="0066043D">
        <w:trPr>
          <w:trHeight w:val="300"/>
        </w:trPr>
        <w:tc>
          <w:tcPr>
            <w:tcW w:w="4109"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UE. Reconoc. y ejecuc. resoluciones</w:t>
            </w:r>
          </w:p>
        </w:tc>
        <w:tc>
          <w:tcPr>
            <w:tcW w:w="891"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38</w:t>
            </w:r>
          </w:p>
        </w:tc>
      </w:tr>
      <w:tr w:rsidR="00DE1FE1" w:rsidRPr="00303DFA" w:rsidTr="0066043D">
        <w:trPr>
          <w:trHeight w:val="300"/>
        </w:trPr>
        <w:tc>
          <w:tcPr>
            <w:tcW w:w="4109"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UE. Actos comunicación</w:t>
            </w:r>
          </w:p>
        </w:tc>
        <w:tc>
          <w:tcPr>
            <w:tcW w:w="891"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575</w:t>
            </w:r>
          </w:p>
        </w:tc>
      </w:tr>
      <w:tr w:rsidR="00DE1FE1" w:rsidRPr="00303DFA" w:rsidTr="0066043D">
        <w:trPr>
          <w:trHeight w:val="300"/>
        </w:trPr>
        <w:tc>
          <w:tcPr>
            <w:tcW w:w="4109"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UE. Diligencias urgentes</w:t>
            </w:r>
          </w:p>
        </w:tc>
        <w:tc>
          <w:tcPr>
            <w:tcW w:w="891"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7</w:t>
            </w:r>
          </w:p>
        </w:tc>
      </w:tr>
      <w:tr w:rsidR="00DE1FE1" w:rsidRPr="00303DFA" w:rsidTr="0066043D">
        <w:trPr>
          <w:trHeight w:val="300"/>
        </w:trPr>
        <w:tc>
          <w:tcPr>
            <w:tcW w:w="4109"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UE. Resto</w:t>
            </w:r>
          </w:p>
        </w:tc>
        <w:tc>
          <w:tcPr>
            <w:tcW w:w="891"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228</w:t>
            </w:r>
          </w:p>
        </w:tc>
      </w:tr>
      <w:tr w:rsidR="00DE1FE1" w:rsidRPr="00303DFA" w:rsidTr="0066043D">
        <w:trPr>
          <w:trHeight w:val="300"/>
        </w:trPr>
        <w:tc>
          <w:tcPr>
            <w:tcW w:w="4109"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lastRenderedPageBreak/>
              <w:t>Otros países</w:t>
            </w:r>
          </w:p>
        </w:tc>
        <w:tc>
          <w:tcPr>
            <w:tcW w:w="891"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180</w:t>
            </w:r>
          </w:p>
        </w:tc>
      </w:tr>
    </w:tbl>
    <w:p w:rsidR="00DE1FE1" w:rsidRDefault="00DE1FE1" w:rsidP="00DE1FE1">
      <w:pPr>
        <w:rPr>
          <w:rFonts w:ascii="Calibri" w:hAnsi="Calibri"/>
          <w:sz w:val="22"/>
        </w:rPr>
      </w:pPr>
    </w:p>
    <w:p w:rsidR="009F0A53" w:rsidRPr="00303DFA" w:rsidRDefault="009F0A53" w:rsidP="00DE1FE1">
      <w:pPr>
        <w:rPr>
          <w:rFonts w:ascii="Calibri" w:hAnsi="Calibri"/>
          <w:sz w:val="22"/>
        </w:rPr>
      </w:pPr>
    </w:p>
    <w:p w:rsidR="00DE1FE1" w:rsidRPr="009F0A53" w:rsidRDefault="00760ECD" w:rsidP="00DE1FE1">
      <w:pPr>
        <w:pStyle w:val="Ttulo2"/>
        <w:rPr>
          <w:rFonts w:ascii="Calibri" w:hAnsi="Calibri"/>
          <w:szCs w:val="24"/>
          <w:u w:val="none"/>
        </w:rPr>
      </w:pPr>
      <w:bookmarkStart w:id="32" w:name="_Toc353566630"/>
      <w:r w:rsidRPr="009F0A53">
        <w:rPr>
          <w:rFonts w:ascii="Calibri" w:hAnsi="Calibri"/>
          <w:szCs w:val="24"/>
          <w:u w:val="none"/>
        </w:rPr>
        <w:t xml:space="preserve">6.- </w:t>
      </w:r>
      <w:r w:rsidR="00DE1FE1" w:rsidRPr="009F0A53">
        <w:rPr>
          <w:rFonts w:ascii="Calibri" w:hAnsi="Calibri"/>
          <w:szCs w:val="24"/>
          <w:u w:val="none"/>
        </w:rPr>
        <w:t>Otros (no se computan en el número total de “asuntos ingresados”).</w:t>
      </w:r>
      <w:bookmarkEnd w:id="32"/>
      <w:r w:rsidR="00DE1FE1" w:rsidRPr="009F0A53">
        <w:rPr>
          <w:rFonts w:ascii="Calibri" w:hAnsi="Calibri"/>
          <w:szCs w:val="24"/>
          <w:u w:val="non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04"/>
        <w:gridCol w:w="1540"/>
      </w:tblGrid>
      <w:tr w:rsidR="00DE1FE1" w:rsidRPr="00303DFA" w:rsidTr="0066043D">
        <w:trPr>
          <w:trHeight w:val="300"/>
        </w:trPr>
        <w:tc>
          <w:tcPr>
            <w:tcW w:w="4109" w:type="pct"/>
            <w:shd w:val="clear" w:color="auto" w:fill="auto"/>
            <w:noWrap/>
            <w:vAlign w:val="center"/>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TASACIONES DE COSTAS CIVIL</w:t>
            </w:r>
          </w:p>
        </w:tc>
        <w:tc>
          <w:tcPr>
            <w:tcW w:w="891" w:type="pct"/>
            <w:shd w:val="clear" w:color="auto" w:fill="auto"/>
            <w:noWrap/>
            <w:vAlign w:val="center"/>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213.618</w:t>
            </w:r>
          </w:p>
        </w:tc>
      </w:tr>
      <w:tr w:rsidR="00DE1FE1" w:rsidRPr="00303DFA" w:rsidTr="0066043D">
        <w:trPr>
          <w:trHeight w:val="300"/>
        </w:trPr>
        <w:tc>
          <w:tcPr>
            <w:tcW w:w="41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 xml:space="preserve">Actos de conciliación celebrados </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99.853</w:t>
            </w:r>
          </w:p>
        </w:tc>
      </w:tr>
      <w:tr w:rsidR="00DE1FE1" w:rsidRPr="00303DFA" w:rsidTr="0066043D">
        <w:trPr>
          <w:trHeight w:val="300"/>
        </w:trPr>
        <w:tc>
          <w:tcPr>
            <w:tcW w:w="410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Asuntos juicios Ley Concursal art.50,51</w:t>
            </w:r>
          </w:p>
        </w:tc>
        <w:tc>
          <w:tcPr>
            <w:tcW w:w="8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22.657</w:t>
            </w:r>
          </w:p>
        </w:tc>
      </w:tr>
    </w:tbl>
    <w:p w:rsidR="00DE1FE1" w:rsidRPr="00303DFA" w:rsidRDefault="00DE1FE1" w:rsidP="00DE1FE1">
      <w:pPr>
        <w:rPr>
          <w:rFonts w:ascii="Calibri" w:hAnsi="Calibri"/>
          <w:sz w:val="22"/>
        </w:rPr>
      </w:pPr>
    </w:p>
    <w:p w:rsidR="00DE1FE1" w:rsidRPr="009F0A53" w:rsidRDefault="00760ECD" w:rsidP="00DE1FE1">
      <w:pPr>
        <w:pStyle w:val="Ttulo2"/>
        <w:rPr>
          <w:rFonts w:ascii="Calibri" w:hAnsi="Calibri"/>
          <w:szCs w:val="24"/>
          <w:u w:val="none"/>
        </w:rPr>
      </w:pPr>
      <w:bookmarkStart w:id="33" w:name="_Toc353566631"/>
      <w:r w:rsidRPr="009F0A53">
        <w:rPr>
          <w:rFonts w:ascii="Calibri" w:hAnsi="Calibri"/>
          <w:szCs w:val="24"/>
          <w:u w:val="none"/>
        </w:rPr>
        <w:t xml:space="preserve">7.- </w:t>
      </w:r>
      <w:r w:rsidR="00DE1FE1" w:rsidRPr="009F0A53">
        <w:rPr>
          <w:rFonts w:ascii="Calibri" w:hAnsi="Calibri"/>
          <w:szCs w:val="24"/>
          <w:u w:val="none"/>
        </w:rPr>
        <w:t>Resoluciones Finali</w:t>
      </w:r>
      <w:r w:rsidR="006C4C06" w:rsidRPr="009F0A53">
        <w:rPr>
          <w:rFonts w:ascii="Calibri" w:hAnsi="Calibri"/>
          <w:szCs w:val="24"/>
          <w:u w:val="none"/>
        </w:rPr>
        <w:t>zadoras del Procedimiento Civil (“asuntos resueltos”).</w:t>
      </w:r>
      <w:bookmarkEnd w:id="33"/>
      <w:r w:rsidR="006C4C06" w:rsidRPr="009F0A53">
        <w:rPr>
          <w:rFonts w:ascii="Calibri" w:hAnsi="Calibri"/>
          <w:szCs w:val="24"/>
          <w:u w:val="none"/>
        </w:rPr>
        <w:t xml:space="preserve"> </w:t>
      </w:r>
    </w:p>
    <w:tbl>
      <w:tblPr>
        <w:tblW w:w="5000" w:type="pct"/>
        <w:tblCellMar>
          <w:left w:w="70" w:type="dxa"/>
          <w:right w:w="70" w:type="dxa"/>
        </w:tblCellMar>
        <w:tblLook w:val="04A0" w:firstRow="1" w:lastRow="0" w:firstColumn="1" w:lastColumn="0" w:noHBand="0" w:noVBand="1"/>
      </w:tblPr>
      <w:tblGrid>
        <w:gridCol w:w="6364"/>
        <w:gridCol w:w="2280"/>
      </w:tblGrid>
      <w:tr w:rsidR="00DE1FE1" w:rsidRPr="00303DFA" w:rsidTr="0066043D">
        <w:trPr>
          <w:trHeight w:val="300"/>
        </w:trPr>
        <w:tc>
          <w:tcPr>
            <w:tcW w:w="36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SENTENCIAS PROC. CONTENCIOSOS</w:t>
            </w:r>
          </w:p>
        </w:tc>
        <w:tc>
          <w:tcPr>
            <w:tcW w:w="1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266.456</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TOTAL CON OPOSICION</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180.258</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6C4C06">
            <w:pPr>
              <w:spacing w:after="0" w:line="240" w:lineRule="auto"/>
              <w:rPr>
                <w:rFonts w:ascii="Calibri" w:hAnsi="Calibri"/>
                <w:color w:val="000000"/>
                <w:sz w:val="22"/>
                <w:lang w:eastAsia="es-ES"/>
              </w:rPr>
            </w:pPr>
            <w:r w:rsidRPr="00303DFA">
              <w:rPr>
                <w:rFonts w:ascii="Calibri" w:hAnsi="Calibri"/>
                <w:color w:val="000000"/>
                <w:sz w:val="22"/>
                <w:lang w:eastAsia="es-ES"/>
              </w:rPr>
              <w:t>Con Opos</w:t>
            </w:r>
            <w:r w:rsidR="006C4C06" w:rsidRPr="00303DFA">
              <w:rPr>
                <w:rFonts w:ascii="Calibri" w:hAnsi="Calibri"/>
                <w:color w:val="000000"/>
                <w:sz w:val="22"/>
                <w:lang w:eastAsia="es-ES"/>
              </w:rPr>
              <w:t xml:space="preserve">ición </w:t>
            </w:r>
            <w:r w:rsidRPr="00303DFA">
              <w:rPr>
                <w:rFonts w:ascii="Calibri" w:hAnsi="Calibri"/>
                <w:color w:val="000000"/>
                <w:sz w:val="22"/>
                <w:lang w:eastAsia="es-ES"/>
              </w:rPr>
              <w:t>Estimatorias Total</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100.916</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6C4C06">
            <w:pPr>
              <w:spacing w:after="0" w:line="240" w:lineRule="auto"/>
              <w:rPr>
                <w:rFonts w:ascii="Calibri" w:hAnsi="Calibri"/>
                <w:color w:val="000000"/>
                <w:sz w:val="22"/>
                <w:lang w:eastAsia="es-ES"/>
              </w:rPr>
            </w:pPr>
            <w:r w:rsidRPr="00303DFA">
              <w:rPr>
                <w:rFonts w:ascii="Calibri" w:hAnsi="Calibri"/>
                <w:color w:val="000000"/>
                <w:sz w:val="22"/>
                <w:lang w:eastAsia="es-ES"/>
              </w:rPr>
              <w:t>Con Opos</w:t>
            </w:r>
            <w:r w:rsidR="006C4C06" w:rsidRPr="00303DFA">
              <w:rPr>
                <w:rFonts w:ascii="Calibri" w:hAnsi="Calibri"/>
                <w:color w:val="000000"/>
                <w:sz w:val="22"/>
                <w:lang w:eastAsia="es-ES"/>
              </w:rPr>
              <w:t xml:space="preserve">ición </w:t>
            </w:r>
            <w:r w:rsidRPr="00303DFA">
              <w:rPr>
                <w:rFonts w:ascii="Calibri" w:hAnsi="Calibri"/>
                <w:color w:val="000000"/>
                <w:sz w:val="22"/>
                <w:lang w:eastAsia="es-ES"/>
              </w:rPr>
              <w:t>Estimatorias Parcial</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35.326</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6C4C06">
            <w:pPr>
              <w:spacing w:after="0" w:line="240" w:lineRule="auto"/>
              <w:rPr>
                <w:rFonts w:ascii="Calibri" w:hAnsi="Calibri"/>
                <w:color w:val="000000"/>
                <w:sz w:val="22"/>
                <w:lang w:eastAsia="es-ES"/>
              </w:rPr>
            </w:pPr>
            <w:r w:rsidRPr="00303DFA">
              <w:rPr>
                <w:rFonts w:ascii="Calibri" w:hAnsi="Calibri"/>
                <w:color w:val="000000"/>
                <w:sz w:val="22"/>
                <w:lang w:eastAsia="es-ES"/>
              </w:rPr>
              <w:t>Con Opos</w:t>
            </w:r>
            <w:r w:rsidR="006C4C06" w:rsidRPr="00303DFA">
              <w:rPr>
                <w:rFonts w:ascii="Calibri" w:hAnsi="Calibri"/>
                <w:color w:val="000000"/>
                <w:sz w:val="22"/>
                <w:lang w:eastAsia="es-ES"/>
              </w:rPr>
              <w:t xml:space="preserve">ición </w:t>
            </w:r>
            <w:r w:rsidRPr="00303DFA">
              <w:rPr>
                <w:rFonts w:ascii="Calibri" w:hAnsi="Calibri"/>
                <w:color w:val="000000"/>
                <w:sz w:val="22"/>
                <w:lang w:eastAsia="es-ES"/>
              </w:rPr>
              <w:t>Desestimatorias</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44.016</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TOTAL SIN OPOSICION</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86.198</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6C4C06" w:rsidP="00DE1FE1">
            <w:pPr>
              <w:spacing w:after="0" w:line="240" w:lineRule="auto"/>
              <w:rPr>
                <w:rFonts w:ascii="Calibri" w:hAnsi="Calibri"/>
                <w:color w:val="000000"/>
                <w:sz w:val="22"/>
                <w:lang w:eastAsia="es-ES"/>
              </w:rPr>
            </w:pPr>
            <w:r w:rsidRPr="00303DFA">
              <w:rPr>
                <w:rFonts w:ascii="Calibri" w:hAnsi="Calibri"/>
                <w:color w:val="000000"/>
                <w:sz w:val="22"/>
                <w:lang w:eastAsia="es-ES"/>
              </w:rPr>
              <w:t xml:space="preserve">Sin Oposición </w:t>
            </w:r>
            <w:r w:rsidR="00DE1FE1" w:rsidRPr="00303DFA">
              <w:rPr>
                <w:rFonts w:ascii="Calibri" w:hAnsi="Calibri"/>
                <w:color w:val="000000"/>
                <w:sz w:val="22"/>
                <w:lang w:eastAsia="es-ES"/>
              </w:rPr>
              <w:t>Estimatorias Total</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80.410</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6C4C06">
            <w:pPr>
              <w:spacing w:after="0" w:line="240" w:lineRule="auto"/>
              <w:rPr>
                <w:rFonts w:ascii="Calibri" w:hAnsi="Calibri"/>
                <w:color w:val="000000"/>
                <w:sz w:val="22"/>
                <w:lang w:eastAsia="es-ES"/>
              </w:rPr>
            </w:pPr>
            <w:r w:rsidRPr="00303DFA">
              <w:rPr>
                <w:rFonts w:ascii="Calibri" w:hAnsi="Calibri"/>
                <w:color w:val="000000"/>
                <w:sz w:val="22"/>
                <w:lang w:eastAsia="es-ES"/>
              </w:rPr>
              <w:t>Sin Opos</w:t>
            </w:r>
            <w:r w:rsidR="006C4C06" w:rsidRPr="00303DFA">
              <w:rPr>
                <w:rFonts w:ascii="Calibri" w:hAnsi="Calibri"/>
                <w:color w:val="000000"/>
                <w:sz w:val="22"/>
                <w:lang w:eastAsia="es-ES"/>
              </w:rPr>
              <w:t xml:space="preserve">ición </w:t>
            </w:r>
            <w:r w:rsidRPr="00303DFA">
              <w:rPr>
                <w:rFonts w:ascii="Calibri" w:hAnsi="Calibri"/>
                <w:color w:val="000000"/>
                <w:sz w:val="22"/>
                <w:lang w:eastAsia="es-ES"/>
              </w:rPr>
              <w:t>Estimatorias Parcial</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3.046</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6C4C06">
            <w:pPr>
              <w:spacing w:after="0" w:line="240" w:lineRule="auto"/>
              <w:rPr>
                <w:rFonts w:ascii="Calibri" w:hAnsi="Calibri"/>
                <w:color w:val="000000"/>
                <w:sz w:val="22"/>
                <w:lang w:eastAsia="es-ES"/>
              </w:rPr>
            </w:pPr>
            <w:r w:rsidRPr="00303DFA">
              <w:rPr>
                <w:rFonts w:ascii="Calibri" w:hAnsi="Calibri"/>
                <w:color w:val="000000"/>
                <w:sz w:val="22"/>
                <w:lang w:eastAsia="es-ES"/>
              </w:rPr>
              <w:t>Sin Opos</w:t>
            </w:r>
            <w:r w:rsidR="006C4C06" w:rsidRPr="00303DFA">
              <w:rPr>
                <w:rFonts w:ascii="Calibri" w:hAnsi="Calibri"/>
                <w:color w:val="000000"/>
                <w:sz w:val="22"/>
                <w:lang w:eastAsia="es-ES"/>
              </w:rPr>
              <w:t xml:space="preserve">ición </w:t>
            </w:r>
            <w:r w:rsidRPr="00303DFA">
              <w:rPr>
                <w:rFonts w:ascii="Calibri" w:hAnsi="Calibri"/>
                <w:color w:val="000000"/>
                <w:sz w:val="22"/>
                <w:lang w:eastAsia="es-ES"/>
              </w:rPr>
              <w:t>Desestimatorias</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2.742</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SENTENCIAS PROCED.FAMILIA</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152.619</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TOTAL CON OPOSICION FAMILIA</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55.219</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6C4C06">
            <w:pPr>
              <w:spacing w:after="0" w:line="240" w:lineRule="auto"/>
              <w:rPr>
                <w:rFonts w:ascii="Calibri" w:hAnsi="Calibri"/>
                <w:color w:val="000000"/>
                <w:sz w:val="22"/>
                <w:lang w:eastAsia="es-ES"/>
              </w:rPr>
            </w:pPr>
            <w:r w:rsidRPr="00303DFA">
              <w:rPr>
                <w:rFonts w:ascii="Calibri" w:hAnsi="Calibri"/>
                <w:color w:val="000000"/>
                <w:sz w:val="22"/>
                <w:lang w:eastAsia="es-ES"/>
              </w:rPr>
              <w:t>Con Opos</w:t>
            </w:r>
            <w:r w:rsidR="006C4C06" w:rsidRPr="00303DFA">
              <w:rPr>
                <w:rFonts w:ascii="Calibri" w:hAnsi="Calibri"/>
                <w:color w:val="000000"/>
                <w:sz w:val="22"/>
                <w:lang w:eastAsia="es-ES"/>
              </w:rPr>
              <w:t xml:space="preserve">ición </w:t>
            </w:r>
            <w:r w:rsidRPr="00303DFA">
              <w:rPr>
                <w:rFonts w:ascii="Calibri" w:hAnsi="Calibri"/>
                <w:color w:val="000000"/>
                <w:sz w:val="22"/>
                <w:lang w:eastAsia="es-ES"/>
              </w:rPr>
              <w:t>Estimatorias Total Familia</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31.773</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6C4C06">
            <w:pPr>
              <w:spacing w:after="0" w:line="240" w:lineRule="auto"/>
              <w:rPr>
                <w:rFonts w:ascii="Calibri" w:hAnsi="Calibri"/>
                <w:color w:val="000000"/>
                <w:sz w:val="22"/>
                <w:lang w:eastAsia="es-ES"/>
              </w:rPr>
            </w:pPr>
            <w:r w:rsidRPr="00303DFA">
              <w:rPr>
                <w:rFonts w:ascii="Calibri" w:hAnsi="Calibri"/>
                <w:color w:val="000000"/>
                <w:sz w:val="22"/>
                <w:lang w:eastAsia="es-ES"/>
              </w:rPr>
              <w:t>Con Opos</w:t>
            </w:r>
            <w:r w:rsidR="006C4C06" w:rsidRPr="00303DFA">
              <w:rPr>
                <w:rFonts w:ascii="Calibri" w:hAnsi="Calibri"/>
                <w:color w:val="000000"/>
                <w:sz w:val="22"/>
                <w:lang w:eastAsia="es-ES"/>
              </w:rPr>
              <w:t xml:space="preserve">ición </w:t>
            </w:r>
            <w:r w:rsidRPr="00303DFA">
              <w:rPr>
                <w:rFonts w:ascii="Calibri" w:hAnsi="Calibri"/>
                <w:color w:val="000000"/>
                <w:sz w:val="22"/>
                <w:lang w:eastAsia="es-ES"/>
              </w:rPr>
              <w:t>Estimatorias Parcial Familia</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19.206</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6C4C06">
            <w:pPr>
              <w:spacing w:after="0" w:line="240" w:lineRule="auto"/>
              <w:rPr>
                <w:rFonts w:ascii="Calibri" w:hAnsi="Calibri"/>
                <w:color w:val="000000"/>
                <w:sz w:val="22"/>
                <w:lang w:eastAsia="es-ES"/>
              </w:rPr>
            </w:pPr>
            <w:r w:rsidRPr="00303DFA">
              <w:rPr>
                <w:rFonts w:ascii="Calibri" w:hAnsi="Calibri"/>
                <w:color w:val="000000"/>
                <w:sz w:val="22"/>
                <w:lang w:eastAsia="es-ES"/>
              </w:rPr>
              <w:t>Con Opos</w:t>
            </w:r>
            <w:r w:rsidR="006C4C06" w:rsidRPr="00303DFA">
              <w:rPr>
                <w:rFonts w:ascii="Calibri" w:hAnsi="Calibri"/>
                <w:color w:val="000000"/>
                <w:sz w:val="22"/>
                <w:lang w:eastAsia="es-ES"/>
              </w:rPr>
              <w:t xml:space="preserve">ición </w:t>
            </w:r>
            <w:r w:rsidRPr="00303DFA">
              <w:rPr>
                <w:rFonts w:ascii="Calibri" w:hAnsi="Calibri"/>
                <w:color w:val="000000"/>
                <w:sz w:val="22"/>
                <w:lang w:eastAsia="es-ES"/>
              </w:rPr>
              <w:t>Desestimatorias Familia</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4.240</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TOTAL SIN OPOSICION FAMILIA</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97.400</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6C4C06">
            <w:pPr>
              <w:spacing w:after="0" w:line="240" w:lineRule="auto"/>
              <w:rPr>
                <w:rFonts w:ascii="Calibri" w:hAnsi="Calibri"/>
                <w:color w:val="000000"/>
                <w:sz w:val="22"/>
                <w:lang w:eastAsia="es-ES"/>
              </w:rPr>
            </w:pPr>
            <w:r w:rsidRPr="00303DFA">
              <w:rPr>
                <w:rFonts w:ascii="Calibri" w:hAnsi="Calibri"/>
                <w:color w:val="000000"/>
                <w:sz w:val="22"/>
                <w:lang w:eastAsia="es-ES"/>
              </w:rPr>
              <w:t>Sin Opos</w:t>
            </w:r>
            <w:r w:rsidR="006C4C06" w:rsidRPr="00303DFA">
              <w:rPr>
                <w:rFonts w:ascii="Calibri" w:hAnsi="Calibri"/>
                <w:color w:val="000000"/>
                <w:sz w:val="22"/>
                <w:lang w:eastAsia="es-ES"/>
              </w:rPr>
              <w:t xml:space="preserve">ición </w:t>
            </w:r>
            <w:r w:rsidRPr="00303DFA">
              <w:rPr>
                <w:rFonts w:ascii="Calibri" w:hAnsi="Calibri"/>
                <w:color w:val="000000"/>
                <w:sz w:val="22"/>
                <w:lang w:eastAsia="es-ES"/>
              </w:rPr>
              <w:t>Estimatorias Total Familia</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94.809</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6C4C06">
            <w:pPr>
              <w:spacing w:after="0" w:line="240" w:lineRule="auto"/>
              <w:rPr>
                <w:rFonts w:ascii="Calibri" w:hAnsi="Calibri"/>
                <w:color w:val="000000"/>
                <w:sz w:val="22"/>
                <w:lang w:eastAsia="es-ES"/>
              </w:rPr>
            </w:pPr>
            <w:r w:rsidRPr="00303DFA">
              <w:rPr>
                <w:rFonts w:ascii="Calibri" w:hAnsi="Calibri"/>
                <w:color w:val="000000"/>
                <w:sz w:val="22"/>
                <w:lang w:eastAsia="es-ES"/>
              </w:rPr>
              <w:t>Sin Opos</w:t>
            </w:r>
            <w:r w:rsidR="006C4C06" w:rsidRPr="00303DFA">
              <w:rPr>
                <w:rFonts w:ascii="Calibri" w:hAnsi="Calibri"/>
                <w:color w:val="000000"/>
                <w:sz w:val="22"/>
                <w:lang w:eastAsia="es-ES"/>
              </w:rPr>
              <w:t xml:space="preserve">ición </w:t>
            </w:r>
            <w:r w:rsidRPr="00303DFA">
              <w:rPr>
                <w:rFonts w:ascii="Calibri" w:hAnsi="Calibri"/>
                <w:color w:val="000000"/>
                <w:sz w:val="22"/>
                <w:lang w:eastAsia="es-ES"/>
              </w:rPr>
              <w:t xml:space="preserve"> Estimatorias Parcial Familia</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2.320</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6C4C06">
            <w:pPr>
              <w:spacing w:after="0" w:line="240" w:lineRule="auto"/>
              <w:rPr>
                <w:rFonts w:ascii="Calibri" w:hAnsi="Calibri"/>
                <w:color w:val="000000"/>
                <w:sz w:val="22"/>
                <w:lang w:eastAsia="es-ES"/>
              </w:rPr>
            </w:pPr>
            <w:r w:rsidRPr="00303DFA">
              <w:rPr>
                <w:rFonts w:ascii="Calibri" w:hAnsi="Calibri"/>
                <w:color w:val="000000"/>
                <w:sz w:val="22"/>
                <w:lang w:eastAsia="es-ES"/>
              </w:rPr>
              <w:t>Sin Opos</w:t>
            </w:r>
            <w:r w:rsidR="006C4C06" w:rsidRPr="00303DFA">
              <w:rPr>
                <w:rFonts w:ascii="Calibri" w:hAnsi="Calibri"/>
                <w:color w:val="000000"/>
                <w:sz w:val="22"/>
                <w:lang w:eastAsia="es-ES"/>
              </w:rPr>
              <w:t xml:space="preserve">ición </w:t>
            </w:r>
            <w:r w:rsidRPr="00303DFA">
              <w:rPr>
                <w:rFonts w:ascii="Calibri" w:hAnsi="Calibri"/>
                <w:color w:val="000000"/>
                <w:sz w:val="22"/>
                <w:lang w:eastAsia="es-ES"/>
              </w:rPr>
              <w:t xml:space="preserve"> Desestimatorias Familia</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271</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AUTOS</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663.339</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6C4C06" w:rsidP="006C4C06">
            <w:pPr>
              <w:spacing w:after="0" w:line="240" w:lineRule="auto"/>
              <w:rPr>
                <w:rFonts w:ascii="Calibri" w:hAnsi="Calibri"/>
                <w:color w:val="000000"/>
                <w:sz w:val="22"/>
                <w:lang w:eastAsia="es-ES"/>
              </w:rPr>
            </w:pPr>
            <w:r w:rsidRPr="00303DFA">
              <w:rPr>
                <w:rFonts w:ascii="Calibri" w:hAnsi="Calibri"/>
                <w:color w:val="000000"/>
                <w:sz w:val="22"/>
                <w:lang w:eastAsia="es-ES"/>
              </w:rPr>
              <w:t xml:space="preserve">Actos Jurisdicción </w:t>
            </w:r>
            <w:r w:rsidR="00DE1FE1" w:rsidRPr="00303DFA">
              <w:rPr>
                <w:rFonts w:ascii="Calibri" w:hAnsi="Calibri"/>
                <w:color w:val="000000"/>
                <w:sz w:val="22"/>
                <w:lang w:eastAsia="es-ES"/>
              </w:rPr>
              <w:t>Voluntaria</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45.284</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Autos En Incidentes y medidas</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65.181</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Resto Autos Finales</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552.874</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DECRETOS CIVILES</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899.368</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6C4C06" w:rsidP="00DE1FE1">
            <w:pPr>
              <w:spacing w:after="0" w:line="240" w:lineRule="auto"/>
              <w:rPr>
                <w:rFonts w:ascii="Calibri" w:hAnsi="Calibri"/>
                <w:color w:val="000000"/>
                <w:sz w:val="22"/>
                <w:lang w:eastAsia="es-ES"/>
              </w:rPr>
            </w:pPr>
            <w:r w:rsidRPr="00303DFA">
              <w:rPr>
                <w:rFonts w:ascii="Calibri" w:hAnsi="Calibri"/>
                <w:color w:val="000000"/>
                <w:sz w:val="22"/>
                <w:lang w:eastAsia="es-ES"/>
              </w:rPr>
              <w:t>Actos de conciliación</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63.552</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6C4C06">
            <w:pPr>
              <w:spacing w:after="0" w:line="240" w:lineRule="auto"/>
              <w:rPr>
                <w:rFonts w:ascii="Calibri" w:hAnsi="Calibri"/>
                <w:color w:val="000000"/>
                <w:sz w:val="22"/>
                <w:lang w:eastAsia="es-ES"/>
              </w:rPr>
            </w:pPr>
            <w:r w:rsidRPr="00303DFA">
              <w:rPr>
                <w:rFonts w:ascii="Calibri" w:hAnsi="Calibri"/>
                <w:color w:val="000000"/>
                <w:sz w:val="22"/>
                <w:lang w:eastAsia="es-ES"/>
              </w:rPr>
              <w:t>En jurisdicci</w:t>
            </w:r>
            <w:r w:rsidR="006C4C06" w:rsidRPr="00303DFA">
              <w:rPr>
                <w:rFonts w:ascii="Calibri" w:hAnsi="Calibri"/>
                <w:color w:val="000000"/>
                <w:sz w:val="22"/>
                <w:lang w:eastAsia="es-ES"/>
              </w:rPr>
              <w:t xml:space="preserve">ón </w:t>
            </w:r>
            <w:r w:rsidRPr="00303DFA">
              <w:rPr>
                <w:rFonts w:ascii="Calibri" w:hAnsi="Calibri"/>
                <w:color w:val="000000"/>
                <w:sz w:val="22"/>
                <w:lang w:eastAsia="es-ES"/>
              </w:rPr>
              <w:t>Voluntaria</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4.458</w:t>
            </w:r>
          </w:p>
        </w:tc>
      </w:tr>
      <w:tr w:rsidR="00DE1FE1" w:rsidRPr="00303DFA" w:rsidTr="0066043D">
        <w:trPr>
          <w:trHeight w:val="300"/>
        </w:trPr>
        <w:tc>
          <w:tcPr>
            <w:tcW w:w="36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En Incidentes y Medidas</w:t>
            </w:r>
          </w:p>
        </w:tc>
        <w:tc>
          <w:tcPr>
            <w:tcW w:w="1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38.651</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6C4C06" w:rsidP="00DE1FE1">
            <w:pPr>
              <w:spacing w:after="0" w:line="240" w:lineRule="auto"/>
              <w:rPr>
                <w:rFonts w:ascii="Calibri" w:hAnsi="Calibri"/>
                <w:color w:val="000000"/>
                <w:sz w:val="22"/>
                <w:lang w:eastAsia="es-ES"/>
              </w:rPr>
            </w:pPr>
            <w:r w:rsidRPr="00303DFA">
              <w:rPr>
                <w:rFonts w:ascii="Calibri" w:hAnsi="Calibri"/>
                <w:color w:val="000000"/>
                <w:sz w:val="22"/>
                <w:lang w:eastAsia="es-ES"/>
              </w:rPr>
              <w:t>Ejecución</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191.749</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Restantes decretos</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600.958</w:t>
            </w:r>
          </w:p>
        </w:tc>
      </w:tr>
      <w:tr w:rsidR="00DE1FE1" w:rsidRPr="00303DFA" w:rsidTr="0066043D">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Autos art. 13 R.D. 8/2004</w:t>
            </w:r>
            <w:r w:rsidR="006C4C06" w:rsidRPr="00303DFA">
              <w:rPr>
                <w:rFonts w:ascii="Calibri" w:hAnsi="Calibri"/>
                <w:color w:val="000000"/>
                <w:sz w:val="22"/>
                <w:lang w:eastAsia="es-ES"/>
              </w:rPr>
              <w:t xml:space="preserve"> (responsabilidad civil)</w:t>
            </w:r>
          </w:p>
        </w:tc>
        <w:tc>
          <w:tcPr>
            <w:tcW w:w="1319"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9.520</w:t>
            </w:r>
          </w:p>
        </w:tc>
      </w:tr>
    </w:tbl>
    <w:p w:rsidR="00DE1FE1" w:rsidRPr="00303DFA" w:rsidRDefault="00DE1FE1" w:rsidP="00DE1FE1">
      <w:pPr>
        <w:rPr>
          <w:rFonts w:ascii="Calibri" w:hAnsi="Calibri"/>
          <w:sz w:val="22"/>
        </w:rPr>
      </w:pPr>
    </w:p>
    <w:p w:rsidR="00052127" w:rsidRPr="00303DFA" w:rsidRDefault="00052127" w:rsidP="00DE1FE1">
      <w:pPr>
        <w:rPr>
          <w:rFonts w:ascii="Calibri" w:hAnsi="Calibri"/>
          <w:sz w:val="22"/>
        </w:rPr>
      </w:pPr>
    </w:p>
    <w:p w:rsidR="00052127" w:rsidRPr="00303DFA" w:rsidRDefault="00052127" w:rsidP="00DE1FE1">
      <w:pPr>
        <w:rPr>
          <w:rFonts w:ascii="Calibri" w:hAnsi="Calibri"/>
          <w:sz w:val="22"/>
        </w:rPr>
      </w:pPr>
    </w:p>
    <w:p w:rsidR="00C7313F" w:rsidRPr="009F0A53" w:rsidRDefault="00687583" w:rsidP="00C7313F">
      <w:pPr>
        <w:pStyle w:val="Ttulo2"/>
        <w:rPr>
          <w:rFonts w:ascii="Calibri" w:hAnsi="Calibri"/>
          <w:szCs w:val="24"/>
          <w:u w:val="none"/>
        </w:rPr>
      </w:pPr>
      <w:bookmarkStart w:id="34" w:name="_Toc353566632"/>
      <w:r w:rsidRPr="009F0A53">
        <w:rPr>
          <w:rFonts w:ascii="Calibri" w:hAnsi="Calibri"/>
          <w:szCs w:val="24"/>
          <w:u w:val="none"/>
        </w:rPr>
        <w:t xml:space="preserve">8.- </w:t>
      </w:r>
      <w:r w:rsidR="00C7313F" w:rsidRPr="009F0A53">
        <w:rPr>
          <w:rFonts w:ascii="Calibri" w:hAnsi="Calibri"/>
          <w:szCs w:val="24"/>
          <w:u w:val="none"/>
        </w:rPr>
        <w:t>Procedimientos ante el Juzgado de lo Mercantil.</w:t>
      </w:r>
      <w:bookmarkEnd w:id="34"/>
      <w:r w:rsidR="00C7313F" w:rsidRPr="009F0A53">
        <w:rPr>
          <w:rFonts w:ascii="Calibri" w:hAnsi="Calibri"/>
          <w:szCs w:val="24"/>
          <w:u w:val="none"/>
        </w:rPr>
        <w:t xml:space="preserve"> </w:t>
      </w:r>
    </w:p>
    <w:tbl>
      <w:tblPr>
        <w:tblW w:w="7080" w:type="dxa"/>
        <w:tblInd w:w="55" w:type="dxa"/>
        <w:tblCellMar>
          <w:left w:w="70" w:type="dxa"/>
          <w:right w:w="70" w:type="dxa"/>
        </w:tblCellMar>
        <w:tblLook w:val="04A0" w:firstRow="1" w:lastRow="0" w:firstColumn="1" w:lastColumn="0" w:noHBand="0" w:noVBand="1"/>
      </w:tblPr>
      <w:tblGrid>
        <w:gridCol w:w="5800"/>
        <w:gridCol w:w="1280"/>
      </w:tblGrid>
      <w:tr w:rsidR="00EA275F" w:rsidRPr="00303DFA" w:rsidTr="00303DFA">
        <w:trPr>
          <w:trHeight w:val="402"/>
        </w:trPr>
        <w:tc>
          <w:tcPr>
            <w:tcW w:w="5800" w:type="dxa"/>
            <w:tcBorders>
              <w:top w:val="single" w:sz="8" w:space="0" w:color="auto"/>
              <w:left w:val="single" w:sz="8" w:space="0" w:color="auto"/>
              <w:bottom w:val="single" w:sz="8" w:space="0" w:color="auto"/>
              <w:right w:val="nil"/>
            </w:tcBorders>
            <w:shd w:val="clear" w:color="000000" w:fill="DCE6F1"/>
            <w:noWrap/>
            <w:vAlign w:val="center"/>
            <w:hideMark/>
          </w:tcPr>
          <w:p w:rsidR="00EA275F" w:rsidRPr="00303DFA" w:rsidRDefault="00EA275F" w:rsidP="00303DFA">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DATOS MERCANTIL. ENTRADA.</w:t>
            </w:r>
          </w:p>
        </w:tc>
        <w:tc>
          <w:tcPr>
            <w:tcW w:w="128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EA275F" w:rsidRPr="00303DFA" w:rsidRDefault="00EA275F" w:rsidP="00303DFA">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TOTAL</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ASUNTOS CONCURSOS DE ACREEDORES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8.027</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Concurso ordinario c. Voluntario</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654</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Concurso ordinario c. Necesario</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148</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Concurso abreviado c. Voluntario</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6.366</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Concurso abreviado c. Necesario</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859</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CONCURSOS ACREEDORES POR AMBITO</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5.575</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Concurso Principal</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5.405</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Concurso Territorial</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170</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MAT. CONCURSAL ARTº 86 ter 1 LOPJ</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2.645</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Acciones artº 86.1.1º</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1.104</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Acciones sociales artº 86.1.2º</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241</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Medidas en relación con asist. Jurídica gratuita</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126</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Acciones resp. Civil de los administ.,auditores,liquidadores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43</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Otros Materia Concursal</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1.131</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val="en-US" w:eastAsia="es-ES"/>
              </w:rPr>
            </w:pPr>
            <w:r w:rsidRPr="00303DFA">
              <w:rPr>
                <w:rFonts w:ascii="Calibri" w:hAnsi="Calibri"/>
                <w:color w:val="000000"/>
                <w:sz w:val="22"/>
                <w:lang w:val="en-US" w:eastAsia="es-ES"/>
              </w:rPr>
              <w:t>TOTAL MAT. CIVIL ARTº 86 ter 2 LOPJ</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18.710</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Demandas ejerc. Acciones competencia desleal</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258</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Demandas ejerc. Acciones propiedad industrial</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434</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Demandas ejerc. Acciones propiedad intelectual</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4.456</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Demandas ejerc. Acciones publicidad</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283</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Cuestiones amparo norm. sociedades merc. y coop.</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7.002</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Pretensiones materia transportes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4.147</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Pretensiones materia derecho marítimo</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180</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Acciones condiciones generales contratación</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299</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Recursos contra resol. DGRN calificación R. Mercantil</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39</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Procedimientos artº 81 y 82 Tratados Comun. Europea</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Pretensiones materia arbitrajes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Otros Materia Civil</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1.588</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DILIGENCIAS PRELIMINARES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3.797</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Art. 129 Ley de Patentes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61</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Escritos art. 5.3 L.C</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3.124</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Otras Diligencias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612</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INCIDENTE CONCURSAL</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19.999</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PROCESOS MONITORIOS. Total</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5.732</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Monitorios europeos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Monitorios restantes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5.725</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PROCESOS CONTENCIOSOS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12.393</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lastRenderedPageBreak/>
              <w:t>Ordinarios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7.869</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Verbales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4.504</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9807ED" w:rsidP="00303DFA">
            <w:pPr>
              <w:spacing w:after="0" w:line="240" w:lineRule="auto"/>
              <w:rPr>
                <w:rFonts w:ascii="Calibri" w:hAnsi="Calibri"/>
                <w:color w:val="000000"/>
                <w:sz w:val="22"/>
                <w:lang w:eastAsia="es-ES"/>
              </w:rPr>
            </w:pPr>
            <w:r>
              <w:rPr>
                <w:rFonts w:ascii="Calibri" w:hAnsi="Calibri"/>
                <w:color w:val="000000"/>
                <w:sz w:val="22"/>
                <w:lang w:eastAsia="es-ES"/>
              </w:rPr>
              <w:t>Proc. europeos escasa cuantí</w:t>
            </w:r>
            <w:r w:rsidR="00EA275F" w:rsidRPr="00303DFA">
              <w:rPr>
                <w:rFonts w:ascii="Calibri" w:hAnsi="Calibri"/>
                <w:color w:val="000000"/>
                <w:sz w:val="22"/>
                <w:lang w:eastAsia="es-ES"/>
              </w:rPr>
              <w:t>a R.CE 861.07</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20</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MEDIDAS CAUTELARES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1.606</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Del Art.86 ter 1.4¦ L.O.P.J medidas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207</w:t>
            </w:r>
          </w:p>
        </w:tc>
      </w:tr>
      <w:tr w:rsidR="00EA275F" w:rsidRPr="00303DFA" w:rsidTr="00F40FE3">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Anteriores a la decla</w:t>
            </w:r>
            <w:r w:rsidR="009807ED">
              <w:rPr>
                <w:rFonts w:ascii="Calibri" w:hAnsi="Calibri"/>
                <w:color w:val="000000"/>
                <w:sz w:val="22"/>
                <w:lang w:eastAsia="es-ES"/>
              </w:rPr>
              <w:t>ració</w:t>
            </w:r>
            <w:r w:rsidRPr="00303DFA">
              <w:rPr>
                <w:rFonts w:ascii="Calibri" w:hAnsi="Calibri"/>
                <w:color w:val="000000"/>
                <w:sz w:val="22"/>
                <w:lang w:eastAsia="es-ES"/>
              </w:rPr>
              <w:t>n del concurso Ar. 17 Ley Concursal</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w:t>
            </w:r>
          </w:p>
        </w:tc>
      </w:tr>
      <w:tr w:rsidR="00EA275F" w:rsidRPr="00303DFA" w:rsidTr="00F40FE3">
        <w:trPr>
          <w:trHeight w:val="300"/>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 constituci¾n de provisiones con cargo a la masa Art.87 n¦ 4 Ley Conc.</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6</w:t>
            </w:r>
          </w:p>
        </w:tc>
      </w:tr>
      <w:tr w:rsidR="00EA275F" w:rsidRPr="00303DFA" w:rsidTr="00F40FE3">
        <w:trPr>
          <w:trHeight w:val="300"/>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Otras</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1.384</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EXPEDIENTES CUESTIONES LABORALES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1.519</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Modificación condiciones, suspensión o extinción artº 64 LC</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1.248</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Ejercicio acciones indiv. Trabajadores art. 64 LC</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266</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Contratos alta dirección</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EJECUCIONES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8.777</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 orden civil</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8.221</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 orden social</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69</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 laudos arbitrales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371</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9807ED" w:rsidP="00303DFA">
            <w:pPr>
              <w:spacing w:after="0" w:line="240" w:lineRule="auto"/>
              <w:rPr>
                <w:rFonts w:ascii="Calibri" w:hAnsi="Calibri"/>
                <w:color w:val="000000"/>
                <w:sz w:val="22"/>
                <w:lang w:eastAsia="es-ES"/>
              </w:rPr>
            </w:pPr>
            <w:r>
              <w:rPr>
                <w:rFonts w:ascii="Calibri" w:hAnsi="Calibri"/>
                <w:color w:val="000000"/>
                <w:sz w:val="22"/>
                <w:lang w:eastAsia="es-ES"/>
              </w:rPr>
              <w:t>De titulos eje.europeos cré</w:t>
            </w:r>
            <w:r w:rsidR="00EA275F" w:rsidRPr="00303DFA">
              <w:rPr>
                <w:rFonts w:ascii="Calibri" w:hAnsi="Calibri"/>
                <w:color w:val="000000"/>
                <w:sz w:val="22"/>
                <w:lang w:eastAsia="es-ES"/>
              </w:rPr>
              <w:t>ditos no impugnados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TASACIONES DE COSTAS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4.269</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LIQUIDACIÓN DE CONCURSO</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3.308</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DESPACHOS AUXILIO JUDICIAL. Total</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7.025</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Despachos Nacional</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6.984</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UE. Notificaciones y traslado documentos Rgl. 1393/07</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9807ED" w:rsidP="00303DFA">
            <w:pPr>
              <w:spacing w:after="0" w:line="240" w:lineRule="auto"/>
              <w:rPr>
                <w:rFonts w:ascii="Calibri" w:hAnsi="Calibri"/>
                <w:color w:val="000000"/>
                <w:sz w:val="22"/>
                <w:lang w:eastAsia="es-ES"/>
              </w:rPr>
            </w:pPr>
            <w:r>
              <w:rPr>
                <w:rFonts w:ascii="Calibri" w:hAnsi="Calibri"/>
                <w:color w:val="000000"/>
                <w:sz w:val="22"/>
                <w:lang w:eastAsia="es-ES"/>
              </w:rPr>
              <w:t>Obtenció</w:t>
            </w:r>
            <w:r w:rsidR="00EA275F" w:rsidRPr="00303DFA">
              <w:rPr>
                <w:rFonts w:ascii="Calibri" w:hAnsi="Calibri"/>
                <w:color w:val="000000"/>
                <w:sz w:val="22"/>
                <w:lang w:eastAsia="es-ES"/>
              </w:rPr>
              <w:t>n Pruebas Rg.CE 1206/01</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Reconocimiento y ejecuci. resol.jud. R.CE 44/01</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UE. Actos de comunicación</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UE. Diligencias urgentes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UE. Resto</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Despachos otros países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14</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JURISDICCION VOLUNTARIA</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1.243</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INCIDENTES art. 241.1 LOPJ</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79</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Asuntos pendientes Sentenciar civil (menos 1 mes)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Asuntos</w:t>
            </w:r>
            <w:r w:rsidR="009F0A53">
              <w:rPr>
                <w:rFonts w:ascii="Calibri" w:hAnsi="Calibri"/>
                <w:color w:val="000000"/>
                <w:sz w:val="22"/>
                <w:lang w:eastAsia="es-ES"/>
              </w:rPr>
              <w:t xml:space="preserve"> pendientes sentenciar civil (má</w:t>
            </w:r>
            <w:r w:rsidRPr="00303DFA">
              <w:rPr>
                <w:rFonts w:ascii="Calibri" w:hAnsi="Calibri"/>
                <w:color w:val="000000"/>
                <w:sz w:val="22"/>
                <w:lang w:eastAsia="es-ES"/>
              </w:rPr>
              <w:t>s 1 mes)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Asuntos pendientes sentenciar social (menos 1 mes)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 xml:space="preserve">Asuntos </w:t>
            </w:r>
            <w:r w:rsidR="009F0A53">
              <w:rPr>
                <w:rFonts w:ascii="Calibri" w:hAnsi="Calibri"/>
                <w:color w:val="000000"/>
                <w:sz w:val="22"/>
                <w:lang w:eastAsia="es-ES"/>
              </w:rPr>
              <w:t>pendientes sentenciar social (má</w:t>
            </w:r>
            <w:r w:rsidRPr="00303DFA">
              <w:rPr>
                <w:rFonts w:ascii="Calibri" w:hAnsi="Calibri"/>
                <w:color w:val="000000"/>
                <w:sz w:val="22"/>
                <w:lang w:eastAsia="es-ES"/>
              </w:rPr>
              <w:t>s 1 mes)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Asuntos pendientes sentenciar mercantil (menos 1 mes)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Asuntos pen</w:t>
            </w:r>
            <w:r w:rsidR="009F0A53">
              <w:rPr>
                <w:rFonts w:ascii="Calibri" w:hAnsi="Calibri"/>
                <w:color w:val="000000"/>
                <w:sz w:val="22"/>
                <w:lang w:eastAsia="es-ES"/>
              </w:rPr>
              <w:t>dientes sentenciar mercantil (má</w:t>
            </w:r>
            <w:r w:rsidRPr="00303DFA">
              <w:rPr>
                <w:rFonts w:ascii="Calibri" w:hAnsi="Calibri"/>
                <w:color w:val="000000"/>
                <w:sz w:val="22"/>
                <w:lang w:eastAsia="es-ES"/>
              </w:rPr>
              <w:t>s 1 mes)</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ASUNTOS JUZGADOS MARCA COMUNITARIA</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150</w:t>
            </w:r>
          </w:p>
        </w:tc>
      </w:tr>
      <w:tr w:rsidR="00EA275F" w:rsidRPr="00303DFA" w:rsidTr="00303DFA">
        <w:trPr>
          <w:trHeight w:val="300"/>
        </w:trPr>
        <w:tc>
          <w:tcPr>
            <w:tcW w:w="580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Asuntos sobre marca comunitaria</w:t>
            </w:r>
          </w:p>
        </w:tc>
        <w:tc>
          <w:tcPr>
            <w:tcW w:w="128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131</w:t>
            </w:r>
          </w:p>
        </w:tc>
      </w:tr>
      <w:tr w:rsidR="00EA275F" w:rsidRPr="00303DFA" w:rsidTr="00303DFA">
        <w:trPr>
          <w:trHeight w:val="315"/>
        </w:trPr>
        <w:tc>
          <w:tcPr>
            <w:tcW w:w="5800" w:type="dxa"/>
            <w:tcBorders>
              <w:top w:val="nil"/>
              <w:left w:val="single" w:sz="8" w:space="0" w:color="auto"/>
              <w:bottom w:val="single" w:sz="8"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Asuntos sobre dibujos y modelos comunitarios</w:t>
            </w:r>
          </w:p>
        </w:tc>
        <w:tc>
          <w:tcPr>
            <w:tcW w:w="1280" w:type="dxa"/>
            <w:tcBorders>
              <w:top w:val="nil"/>
              <w:left w:val="nil"/>
              <w:bottom w:val="single" w:sz="8"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19</w:t>
            </w:r>
          </w:p>
        </w:tc>
      </w:tr>
    </w:tbl>
    <w:p w:rsidR="00EA275F" w:rsidRPr="00303DFA" w:rsidRDefault="00EA275F" w:rsidP="00EA275F">
      <w:pPr>
        <w:rPr>
          <w:rFonts w:ascii="Calibri" w:hAnsi="Calibri"/>
          <w:sz w:val="22"/>
        </w:rPr>
      </w:pPr>
    </w:p>
    <w:p w:rsidR="00C7313F" w:rsidRPr="009F0A53" w:rsidRDefault="00687583" w:rsidP="00C7313F">
      <w:pPr>
        <w:pStyle w:val="Ttulo2"/>
        <w:rPr>
          <w:rFonts w:ascii="Calibri" w:hAnsi="Calibri"/>
          <w:szCs w:val="24"/>
          <w:u w:val="none"/>
        </w:rPr>
      </w:pPr>
      <w:bookmarkStart w:id="35" w:name="_Toc353566633"/>
      <w:r w:rsidRPr="009F0A53">
        <w:rPr>
          <w:rFonts w:ascii="Calibri" w:hAnsi="Calibri"/>
          <w:szCs w:val="24"/>
          <w:u w:val="none"/>
        </w:rPr>
        <w:lastRenderedPageBreak/>
        <w:t xml:space="preserve">9.- </w:t>
      </w:r>
      <w:r w:rsidR="00C7313F" w:rsidRPr="009F0A53">
        <w:rPr>
          <w:rFonts w:ascii="Calibri" w:hAnsi="Calibri"/>
          <w:szCs w:val="24"/>
          <w:u w:val="none"/>
        </w:rPr>
        <w:t>Resoluciones del Juzgado de lo Mercantil.</w:t>
      </w:r>
      <w:bookmarkEnd w:id="35"/>
    </w:p>
    <w:tbl>
      <w:tblPr>
        <w:tblW w:w="6440" w:type="dxa"/>
        <w:tblInd w:w="55" w:type="dxa"/>
        <w:tblCellMar>
          <w:left w:w="70" w:type="dxa"/>
          <w:right w:w="70" w:type="dxa"/>
        </w:tblCellMar>
        <w:tblLook w:val="04A0" w:firstRow="1" w:lastRow="0" w:firstColumn="1" w:lastColumn="0" w:noHBand="0" w:noVBand="1"/>
      </w:tblPr>
      <w:tblGrid>
        <w:gridCol w:w="5480"/>
        <w:gridCol w:w="960"/>
      </w:tblGrid>
      <w:tr w:rsidR="00EA275F" w:rsidRPr="00303DFA" w:rsidTr="00303DFA">
        <w:trPr>
          <w:trHeight w:val="402"/>
        </w:trPr>
        <w:tc>
          <w:tcPr>
            <w:tcW w:w="5480" w:type="dxa"/>
            <w:tcBorders>
              <w:top w:val="single" w:sz="8" w:space="0" w:color="auto"/>
              <w:left w:val="single" w:sz="8" w:space="0" w:color="auto"/>
              <w:bottom w:val="single" w:sz="8" w:space="0" w:color="auto"/>
              <w:right w:val="nil"/>
            </w:tcBorders>
            <w:shd w:val="clear" w:color="000000" w:fill="DCE6F1"/>
            <w:noWrap/>
            <w:vAlign w:val="center"/>
            <w:hideMark/>
          </w:tcPr>
          <w:p w:rsidR="00EA275F" w:rsidRPr="00303DFA" w:rsidRDefault="00EA275F" w:rsidP="00303DFA">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DATOS MERCANTIL. RESUELTO.</w:t>
            </w:r>
          </w:p>
        </w:tc>
        <w:tc>
          <w:tcPr>
            <w:tcW w:w="960" w:type="dxa"/>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EA275F" w:rsidRPr="00303DFA" w:rsidRDefault="00EA275F" w:rsidP="00303DFA">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TOTAL</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SENTENCIAS PROCESO CONCURSAL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1.741</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CON OPOSICION</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859</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Con Opos.Estimatorias Total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573</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Con Opos.Estimatorias Parcial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108</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Con Opos.Desestimatorias</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178</w:t>
            </w:r>
          </w:p>
        </w:tc>
      </w:tr>
      <w:tr w:rsidR="00EA275F" w:rsidRPr="00303DFA" w:rsidTr="00F40FE3">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SIN OPOSICION</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882</w:t>
            </w:r>
          </w:p>
        </w:tc>
      </w:tr>
      <w:tr w:rsidR="00EA275F" w:rsidRPr="00303DFA" w:rsidTr="00F40FE3">
        <w:trPr>
          <w:trHeight w:val="300"/>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Sin Opos.Estimatorias Total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830</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Sin Opos.Estimatorias Parcial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17</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Sin Opos.Desestimatorias</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35</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EN INCIDENTES CONCURSALES</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13.360</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Sentencias relativas convenio (arts.109,130)</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608</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Sentencias</w:t>
            </w:r>
            <w:r w:rsidR="009807ED">
              <w:rPr>
                <w:rFonts w:ascii="Calibri" w:hAnsi="Calibri"/>
                <w:color w:val="000000"/>
                <w:sz w:val="22"/>
                <w:lang w:eastAsia="es-ES"/>
              </w:rPr>
              <w:t xml:space="preserve"> Calificació</w:t>
            </w:r>
            <w:r w:rsidRPr="00303DFA">
              <w:rPr>
                <w:rFonts w:ascii="Calibri" w:hAnsi="Calibri"/>
                <w:color w:val="000000"/>
                <w:sz w:val="22"/>
                <w:lang w:eastAsia="es-ES"/>
              </w:rPr>
              <w:t>n (art. 172)</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486</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JUICIO ORDINARIO</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5.227</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 ORDINARIO CON OPOSICION</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3.572</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 Ordinario Con Opos.Estim Total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1.942</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 Ordinario Con Opos.Estim Parcial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598</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 Ordinario Con Opos. Desestimatorias</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1.032</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 ORDINARIO SIN OPOSICION</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1.655</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 Ordinario Sin Opos.Estim Total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1.509</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 Ordinario Sin Opos.Estim Parcial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70</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 Ordinario Sin Opos. Desestimatorias</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76</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JUICIO VERBAL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2.245</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 VERBAL CON OPOSICION</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1.317</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 Verbal Con Opos.Estim Total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788</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 Verbal Con Opos.Estim Parcial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280</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 Verbal Con Opos. Desestimatorias</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249</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 VERBAL SIN  OPOSICION</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928</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 Verbal Sin Opos.Estim Total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843</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 Verbal Sin Opos.Estim Parcial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52</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 Verbal Sin Opos. Desestimatorias</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33</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PROCESOS EUROPEOS ESCASA CUANTIA</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PROC.EUR.ESC.CUANTIA CON OPOSICION</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Proc.eur.esc.cuant. Con Opos.Estim Total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Proc.eur.esc.cuant. Con Opos.Estim Parcial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Proc.eur.esc.cuant. Con Opos. Desestimatorias</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PROC.EUR.ESC.CUANTIA SIN  OPOSICION</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Proc.eur.esc.cuant. Sin Opos.Estim Total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Proc.eur.esc.cuant. Sin Opos.Estim Parcial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Proc.eur.esc.cuant. Sin Opos. Desestimatorias</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SENTENCIAS ORDEN SOCIAL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189</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lastRenderedPageBreak/>
              <w:t>Incidentes Concursal mat.laboral acciones indivi</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183</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Incidentes Concursal impliquen despido</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65</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Incidentes Concursal impliquen cantidades</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118</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Sentencias</w:t>
            </w:r>
            <w:r w:rsidR="009807ED">
              <w:rPr>
                <w:rFonts w:ascii="Calibri" w:hAnsi="Calibri"/>
                <w:color w:val="000000"/>
                <w:sz w:val="22"/>
                <w:lang w:eastAsia="es-ES"/>
              </w:rPr>
              <w:t xml:space="preserve"> Art.65. Contratos alta direcció</w:t>
            </w:r>
            <w:r w:rsidRPr="00303DFA">
              <w:rPr>
                <w:rFonts w:ascii="Calibri" w:hAnsi="Calibri"/>
                <w:color w:val="000000"/>
                <w:sz w:val="22"/>
                <w:lang w:eastAsia="es-ES"/>
              </w:rPr>
              <w:t>n</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6</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MARCAS, MODELOS Y DIB. COMUNIT.</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53</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CON OPOSICION</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50</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Con Opos. Estimatorias Total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21</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Con Opos. Estimatorias Parcial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Con Opos. Desestimatorias</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SIN OPOSICION</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w:t>
            </w:r>
          </w:p>
        </w:tc>
      </w:tr>
      <w:tr w:rsidR="00EA275F" w:rsidRPr="00303DFA" w:rsidTr="00F40FE3">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Sin Opos. Estimatorias Total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w:t>
            </w:r>
          </w:p>
        </w:tc>
      </w:tr>
      <w:tr w:rsidR="00EA275F" w:rsidRPr="00303DFA" w:rsidTr="00F40FE3">
        <w:trPr>
          <w:trHeight w:val="300"/>
        </w:trPr>
        <w:tc>
          <w:tcPr>
            <w:tcW w:w="5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Sin Opos. Estimatorias Parcial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Sin Opos. Desestimatorias</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AUTOS AREA CONCURSAL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7.358</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En incidente concursal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4.494</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Restantes</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2.864</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 resolutorio solicitud concurso</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3.845</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w:t>
            </w:r>
            <w:r w:rsidR="009807ED">
              <w:rPr>
                <w:rFonts w:ascii="Calibri" w:hAnsi="Calibri"/>
                <w:color w:val="000000"/>
                <w:sz w:val="22"/>
                <w:lang w:eastAsia="es-ES"/>
              </w:rPr>
              <w:t>uto conclusión fase comú</w:t>
            </w:r>
            <w:r w:rsidRPr="00303DFA">
              <w:rPr>
                <w:rFonts w:ascii="Calibri" w:hAnsi="Calibri"/>
                <w:color w:val="000000"/>
                <w:sz w:val="22"/>
                <w:lang w:eastAsia="es-ES"/>
              </w:rPr>
              <w:t>n y apertura liquida (art.98)</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3.634</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9807ED" w:rsidP="00303DFA">
            <w:pPr>
              <w:spacing w:after="0" w:line="240" w:lineRule="auto"/>
              <w:rPr>
                <w:rFonts w:ascii="Calibri" w:hAnsi="Calibri"/>
                <w:color w:val="000000"/>
                <w:sz w:val="22"/>
                <w:lang w:eastAsia="es-ES"/>
              </w:rPr>
            </w:pPr>
            <w:r>
              <w:rPr>
                <w:rFonts w:ascii="Calibri" w:hAnsi="Calibri"/>
                <w:color w:val="000000"/>
                <w:sz w:val="22"/>
                <w:lang w:eastAsia="es-ES"/>
              </w:rPr>
              <w:t>Autos no aprobació</w:t>
            </w:r>
            <w:r w:rsidR="00EA275F" w:rsidRPr="00303DFA">
              <w:rPr>
                <w:rFonts w:ascii="Calibri" w:hAnsi="Calibri"/>
                <w:color w:val="000000"/>
                <w:sz w:val="22"/>
                <w:lang w:eastAsia="es-ES"/>
              </w:rPr>
              <w:t>n o rechazo oficio(art.109,127,131)</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57</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declarando cumplimiento convenio</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24</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w:t>
            </w:r>
            <w:r w:rsidR="009807ED">
              <w:rPr>
                <w:rFonts w:ascii="Calibri" w:hAnsi="Calibri"/>
                <w:color w:val="000000"/>
                <w:sz w:val="22"/>
                <w:lang w:eastAsia="es-ES"/>
              </w:rPr>
              <w:t>os apertura de pieza calificació</w:t>
            </w:r>
            <w:r w:rsidRPr="00303DFA">
              <w:rPr>
                <w:rFonts w:ascii="Calibri" w:hAnsi="Calibri"/>
                <w:color w:val="000000"/>
                <w:sz w:val="22"/>
                <w:lang w:eastAsia="es-ES"/>
              </w:rPr>
              <w:t>n (art 174)</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93</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relativos autorizaciones judiciales (art. 155 y 188)</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2.418</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AUTOS AREA CIVIL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4.396</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en Juicio Verbal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1.092</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en Juicio Ordinario</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1.900</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en Procesos Monitorios</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1.401</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w:t>
            </w:r>
            <w:r w:rsidR="009807ED">
              <w:rPr>
                <w:rFonts w:ascii="Calibri" w:hAnsi="Calibri"/>
                <w:color w:val="000000"/>
                <w:sz w:val="22"/>
                <w:lang w:eastAsia="es-ES"/>
              </w:rPr>
              <w:t>s en proc.europeos escasa cuantí</w:t>
            </w:r>
            <w:r w:rsidRPr="00303DFA">
              <w:rPr>
                <w:rFonts w:ascii="Calibri" w:hAnsi="Calibri"/>
                <w:color w:val="000000"/>
                <w:sz w:val="22"/>
                <w:lang w:eastAsia="es-ES"/>
              </w:rPr>
              <w:t>a</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AUTOS AREA SOCIAL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1.090</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9807ED" w:rsidP="00303DFA">
            <w:pPr>
              <w:spacing w:after="0" w:line="240" w:lineRule="auto"/>
              <w:rPr>
                <w:rFonts w:ascii="Calibri" w:hAnsi="Calibri"/>
                <w:color w:val="000000"/>
                <w:sz w:val="22"/>
                <w:lang w:eastAsia="es-ES"/>
              </w:rPr>
            </w:pPr>
            <w:r>
              <w:rPr>
                <w:rFonts w:ascii="Calibri" w:hAnsi="Calibri"/>
                <w:color w:val="000000"/>
                <w:sz w:val="22"/>
                <w:lang w:eastAsia="es-ES"/>
              </w:rPr>
              <w:t>Asuntos aprobando conciliació</w:t>
            </w:r>
            <w:r w:rsidR="00EA275F" w:rsidRPr="00303DFA">
              <w:rPr>
                <w:rFonts w:ascii="Calibri" w:hAnsi="Calibri"/>
                <w:color w:val="000000"/>
                <w:sz w:val="22"/>
                <w:lang w:eastAsia="es-ES"/>
              </w:rPr>
              <w:t>n laboral</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9807ED" w:rsidP="00303DFA">
            <w:pPr>
              <w:spacing w:after="0" w:line="240" w:lineRule="auto"/>
              <w:rPr>
                <w:rFonts w:ascii="Calibri" w:hAnsi="Calibri"/>
                <w:color w:val="000000"/>
                <w:sz w:val="22"/>
                <w:lang w:eastAsia="es-ES"/>
              </w:rPr>
            </w:pPr>
            <w:r>
              <w:rPr>
                <w:rFonts w:ascii="Calibri" w:hAnsi="Calibri"/>
                <w:color w:val="000000"/>
                <w:sz w:val="22"/>
                <w:lang w:eastAsia="es-ES"/>
              </w:rPr>
              <w:t>Autos resolutorios extinción,supensió</w:t>
            </w:r>
            <w:r w:rsidR="00EA275F" w:rsidRPr="00303DFA">
              <w:rPr>
                <w:rFonts w:ascii="Calibri" w:hAnsi="Calibri"/>
                <w:color w:val="000000"/>
                <w:sz w:val="22"/>
                <w:lang w:eastAsia="es-ES"/>
              </w:rPr>
              <w:t>n,modificacion colecti</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1.087</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9807ED" w:rsidP="00303DFA">
            <w:pPr>
              <w:spacing w:after="0" w:line="240" w:lineRule="auto"/>
              <w:rPr>
                <w:rFonts w:ascii="Calibri" w:hAnsi="Calibri"/>
                <w:color w:val="000000"/>
                <w:sz w:val="22"/>
                <w:lang w:eastAsia="es-ES"/>
              </w:rPr>
            </w:pPr>
            <w:r>
              <w:rPr>
                <w:rFonts w:ascii="Calibri" w:hAnsi="Calibri"/>
                <w:color w:val="000000"/>
                <w:sz w:val="22"/>
                <w:lang w:eastAsia="es-ES"/>
              </w:rPr>
              <w:t>En contratos de alta direcció</w:t>
            </w:r>
            <w:r w:rsidR="00EA275F" w:rsidRPr="00303DFA">
              <w:rPr>
                <w:rFonts w:ascii="Calibri" w:hAnsi="Calibri"/>
                <w:color w:val="000000"/>
                <w:sz w:val="22"/>
                <w:lang w:eastAsia="es-ES"/>
              </w:rPr>
              <w:t>n</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RESTANTES AUTOS FINALES</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5.633</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J. Voluntaria</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996</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D. Preliminares</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1.248</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Medidas Cautelares</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1.540</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Ejecuciones</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1.256</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Incidentes no concursales</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136</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9807ED" w:rsidP="00303DFA">
            <w:pPr>
              <w:spacing w:after="0" w:line="240" w:lineRule="auto"/>
              <w:rPr>
                <w:rFonts w:ascii="Calibri" w:hAnsi="Calibri"/>
                <w:color w:val="000000"/>
                <w:sz w:val="22"/>
                <w:lang w:eastAsia="es-ES"/>
              </w:rPr>
            </w:pPr>
            <w:r>
              <w:rPr>
                <w:rFonts w:ascii="Calibri" w:hAnsi="Calibri"/>
                <w:color w:val="000000"/>
                <w:sz w:val="22"/>
                <w:lang w:eastAsia="es-ES"/>
              </w:rPr>
              <w:t>Autos. Nombramientos Judicial Á</w:t>
            </w:r>
            <w:r w:rsidR="00EA275F" w:rsidRPr="00303DFA">
              <w:rPr>
                <w:rFonts w:ascii="Calibri" w:hAnsi="Calibri"/>
                <w:color w:val="000000"/>
                <w:sz w:val="22"/>
                <w:lang w:eastAsia="es-ES"/>
              </w:rPr>
              <w:t>rbitros</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Otros contenciosos</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456</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del art. 241.1 LOPJ</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76</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AUTOS MARCAS,DIBUJOS Y MODELOS COMUNITARIOS</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61</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DECRETOS</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10.620</w:t>
            </w:r>
          </w:p>
        </w:tc>
      </w:tr>
      <w:tr w:rsidR="00EA275F" w:rsidRPr="00303DFA" w:rsidTr="00303DFA">
        <w:trPr>
          <w:trHeight w:val="300"/>
        </w:trPr>
        <w:tc>
          <w:tcPr>
            <w:tcW w:w="5480" w:type="dxa"/>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lastRenderedPageBreak/>
              <w:t>Decretos en fase declarativa</w:t>
            </w:r>
          </w:p>
        </w:tc>
        <w:tc>
          <w:tcPr>
            <w:tcW w:w="960" w:type="dxa"/>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8.019</w:t>
            </w:r>
          </w:p>
        </w:tc>
      </w:tr>
      <w:tr w:rsidR="00EA275F" w:rsidRPr="00303DFA" w:rsidTr="00303DFA">
        <w:trPr>
          <w:trHeight w:val="300"/>
        </w:trPr>
        <w:tc>
          <w:tcPr>
            <w:tcW w:w="5480" w:type="dxa"/>
            <w:tcBorders>
              <w:top w:val="nil"/>
              <w:left w:val="single" w:sz="8" w:space="0" w:color="auto"/>
              <w:bottom w:val="single" w:sz="8" w:space="0" w:color="auto"/>
              <w:right w:val="single" w:sz="4" w:space="0" w:color="auto"/>
            </w:tcBorders>
            <w:shd w:val="clear" w:color="auto" w:fill="auto"/>
            <w:noWrap/>
            <w:vAlign w:val="center"/>
            <w:hideMark/>
          </w:tcPr>
          <w:p w:rsidR="00EA275F" w:rsidRPr="00303DFA" w:rsidRDefault="009807ED" w:rsidP="00303DFA">
            <w:pPr>
              <w:spacing w:after="0" w:line="240" w:lineRule="auto"/>
              <w:rPr>
                <w:rFonts w:ascii="Calibri" w:hAnsi="Calibri"/>
                <w:color w:val="000000"/>
                <w:sz w:val="22"/>
                <w:lang w:eastAsia="es-ES"/>
              </w:rPr>
            </w:pPr>
            <w:r>
              <w:rPr>
                <w:rFonts w:ascii="Calibri" w:hAnsi="Calibri"/>
                <w:color w:val="000000"/>
                <w:sz w:val="22"/>
                <w:lang w:eastAsia="es-ES"/>
              </w:rPr>
              <w:t>Decretos en fase de ejecució</w:t>
            </w:r>
            <w:r w:rsidR="00EA275F" w:rsidRPr="00303DFA">
              <w:rPr>
                <w:rFonts w:ascii="Calibri" w:hAnsi="Calibri"/>
                <w:color w:val="000000"/>
                <w:sz w:val="22"/>
                <w:lang w:eastAsia="es-ES"/>
              </w:rPr>
              <w:t>n</w:t>
            </w:r>
          </w:p>
        </w:tc>
        <w:tc>
          <w:tcPr>
            <w:tcW w:w="960" w:type="dxa"/>
            <w:tcBorders>
              <w:top w:val="nil"/>
              <w:left w:val="nil"/>
              <w:bottom w:val="single" w:sz="8"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2.601</w:t>
            </w:r>
          </w:p>
        </w:tc>
      </w:tr>
    </w:tbl>
    <w:p w:rsidR="00EA275F" w:rsidRPr="00303DFA" w:rsidRDefault="00EA275F" w:rsidP="00DE1FE1">
      <w:pPr>
        <w:rPr>
          <w:rFonts w:ascii="Calibri" w:hAnsi="Calibri"/>
          <w:sz w:val="22"/>
        </w:rPr>
      </w:pPr>
    </w:p>
    <w:p w:rsidR="008E20CB" w:rsidRPr="009F0A53" w:rsidRDefault="00687583" w:rsidP="008E20CB">
      <w:pPr>
        <w:pStyle w:val="Ttulo2"/>
        <w:rPr>
          <w:rFonts w:ascii="Calibri" w:hAnsi="Calibri"/>
          <w:szCs w:val="24"/>
          <w:u w:val="none"/>
        </w:rPr>
      </w:pPr>
      <w:bookmarkStart w:id="36" w:name="_Toc353566634"/>
      <w:r w:rsidRPr="009F0A53">
        <w:rPr>
          <w:rFonts w:ascii="Calibri" w:hAnsi="Calibri"/>
          <w:szCs w:val="24"/>
          <w:u w:val="none"/>
        </w:rPr>
        <w:t xml:space="preserve">10.- </w:t>
      </w:r>
      <w:r w:rsidR="008E20CB" w:rsidRPr="009F0A53">
        <w:rPr>
          <w:rFonts w:ascii="Calibri" w:hAnsi="Calibri"/>
          <w:szCs w:val="24"/>
          <w:u w:val="none"/>
        </w:rPr>
        <w:t>Asuntos en la Audiencia Provincial.</w:t>
      </w:r>
      <w:bookmarkEnd w:id="36"/>
    </w:p>
    <w:tbl>
      <w:tblPr>
        <w:tblW w:w="5000" w:type="pct"/>
        <w:tblCellMar>
          <w:left w:w="70" w:type="dxa"/>
          <w:right w:w="70" w:type="dxa"/>
        </w:tblCellMar>
        <w:tblLook w:val="04A0" w:firstRow="1" w:lastRow="0" w:firstColumn="1" w:lastColumn="0" w:noHBand="0" w:noVBand="1"/>
      </w:tblPr>
      <w:tblGrid>
        <w:gridCol w:w="7458"/>
        <w:gridCol w:w="1186"/>
      </w:tblGrid>
      <w:tr w:rsidR="00DE1FE1" w:rsidRPr="00303DFA" w:rsidTr="0066043D">
        <w:trPr>
          <w:trHeight w:val="300"/>
        </w:trPr>
        <w:tc>
          <w:tcPr>
            <w:tcW w:w="431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PROC. EN UNICA INSTANCIA(CI)</w:t>
            </w:r>
          </w:p>
        </w:tc>
        <w:tc>
          <w:tcPr>
            <w:tcW w:w="686" w:type="pct"/>
            <w:tcBorders>
              <w:top w:val="single" w:sz="4" w:space="0" w:color="auto"/>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6.187</w:t>
            </w:r>
          </w:p>
        </w:tc>
      </w:tr>
      <w:tr w:rsidR="00DE1FE1" w:rsidRPr="00303DFA" w:rsidTr="0066043D">
        <w:trPr>
          <w:trHeight w:val="300"/>
        </w:trPr>
        <w:tc>
          <w:tcPr>
            <w:tcW w:w="4314"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Rescisión de sentencias firmes(CI)</w:t>
            </w:r>
          </w:p>
        </w:tc>
        <w:tc>
          <w:tcPr>
            <w:tcW w:w="686"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w:t>
            </w:r>
          </w:p>
        </w:tc>
      </w:tr>
      <w:tr w:rsidR="00DE1FE1" w:rsidRPr="00303DFA" w:rsidTr="0066043D">
        <w:trPr>
          <w:trHeight w:val="300"/>
        </w:trPr>
        <w:tc>
          <w:tcPr>
            <w:tcW w:w="4314"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Medidas cautelares(CI)</w:t>
            </w:r>
          </w:p>
        </w:tc>
        <w:tc>
          <w:tcPr>
            <w:tcW w:w="686"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32</w:t>
            </w:r>
          </w:p>
        </w:tc>
      </w:tr>
      <w:tr w:rsidR="00DE1FE1" w:rsidRPr="00303DFA" w:rsidTr="0066043D">
        <w:trPr>
          <w:trHeight w:val="300"/>
        </w:trPr>
        <w:tc>
          <w:tcPr>
            <w:tcW w:w="4314"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Incidentes del  Art. 241.1 (CI)</w:t>
            </w:r>
          </w:p>
        </w:tc>
        <w:tc>
          <w:tcPr>
            <w:tcW w:w="686"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195</w:t>
            </w:r>
          </w:p>
        </w:tc>
      </w:tr>
      <w:tr w:rsidR="00DE1FE1" w:rsidRPr="00303DFA" w:rsidTr="0066043D">
        <w:trPr>
          <w:trHeight w:val="300"/>
        </w:trPr>
        <w:tc>
          <w:tcPr>
            <w:tcW w:w="4314"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Resto Incidentes(CI)</w:t>
            </w:r>
          </w:p>
        </w:tc>
        <w:tc>
          <w:tcPr>
            <w:tcW w:w="686"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3.687</w:t>
            </w:r>
          </w:p>
        </w:tc>
      </w:tr>
      <w:tr w:rsidR="00DE1FE1" w:rsidRPr="00303DFA" w:rsidTr="0066043D">
        <w:trPr>
          <w:trHeight w:val="300"/>
        </w:trPr>
        <w:tc>
          <w:tcPr>
            <w:tcW w:w="4314"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Otros(CI)</w:t>
            </w:r>
          </w:p>
        </w:tc>
        <w:tc>
          <w:tcPr>
            <w:tcW w:w="686"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2.267</w:t>
            </w:r>
          </w:p>
        </w:tc>
      </w:tr>
      <w:tr w:rsidR="00DE1FE1" w:rsidRPr="00303DFA" w:rsidTr="0066043D">
        <w:trPr>
          <w:trHeight w:val="300"/>
        </w:trPr>
        <w:tc>
          <w:tcPr>
            <w:tcW w:w="4314"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RECURSOS(CI)</w:t>
            </w:r>
          </w:p>
        </w:tc>
        <w:tc>
          <w:tcPr>
            <w:tcW w:w="686"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83.865</w:t>
            </w:r>
          </w:p>
        </w:tc>
      </w:tr>
      <w:tr w:rsidR="00DE1FE1" w:rsidRPr="00303DFA" w:rsidTr="00F40FE3">
        <w:trPr>
          <w:trHeight w:val="300"/>
        </w:trPr>
        <w:tc>
          <w:tcPr>
            <w:tcW w:w="4314"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Anteriores a la L.E.C. 1/2000</w:t>
            </w:r>
          </w:p>
        </w:tc>
        <w:tc>
          <w:tcPr>
            <w:tcW w:w="686"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63</w:t>
            </w:r>
          </w:p>
        </w:tc>
      </w:tr>
      <w:tr w:rsidR="00DE1FE1" w:rsidRPr="00303DFA" w:rsidTr="00F40FE3">
        <w:trPr>
          <w:trHeight w:val="300"/>
        </w:trPr>
        <w:tc>
          <w:tcPr>
            <w:tcW w:w="43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FE1" w:rsidRPr="00303DFA" w:rsidRDefault="00DE1FE1" w:rsidP="008E20CB">
            <w:pPr>
              <w:spacing w:after="0" w:line="240" w:lineRule="auto"/>
              <w:rPr>
                <w:rFonts w:ascii="Calibri" w:hAnsi="Calibri"/>
                <w:color w:val="000000"/>
                <w:sz w:val="22"/>
                <w:lang w:eastAsia="es-ES"/>
              </w:rPr>
            </w:pPr>
            <w:r w:rsidRPr="00303DFA">
              <w:rPr>
                <w:rFonts w:ascii="Calibri" w:hAnsi="Calibri"/>
                <w:color w:val="000000"/>
                <w:sz w:val="22"/>
                <w:lang w:eastAsia="es-ES"/>
              </w:rPr>
              <w:t>Apelac</w:t>
            </w:r>
            <w:r w:rsidR="008E20CB" w:rsidRPr="00303DFA">
              <w:rPr>
                <w:rFonts w:ascii="Calibri" w:hAnsi="Calibri"/>
                <w:color w:val="000000"/>
                <w:sz w:val="22"/>
                <w:lang w:eastAsia="es-ES"/>
              </w:rPr>
              <w:t xml:space="preserve">ión de sentencias </w:t>
            </w:r>
            <w:r w:rsidRPr="00303DFA">
              <w:rPr>
                <w:rFonts w:ascii="Calibri" w:hAnsi="Calibri"/>
                <w:color w:val="000000"/>
                <w:sz w:val="22"/>
                <w:lang w:eastAsia="es-ES"/>
              </w:rPr>
              <w:t>de juicios ordinarios(CI)</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32.989</w:t>
            </w:r>
          </w:p>
        </w:tc>
      </w:tr>
      <w:tr w:rsidR="00DE1FE1" w:rsidRPr="00303DFA" w:rsidTr="0066043D">
        <w:trPr>
          <w:trHeight w:val="300"/>
        </w:trPr>
        <w:tc>
          <w:tcPr>
            <w:tcW w:w="4314"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8E20CB" w:rsidP="008E20CB">
            <w:pPr>
              <w:spacing w:after="0" w:line="240" w:lineRule="auto"/>
              <w:rPr>
                <w:rFonts w:ascii="Calibri" w:hAnsi="Calibri"/>
                <w:color w:val="000000"/>
                <w:sz w:val="22"/>
                <w:lang w:eastAsia="es-ES"/>
              </w:rPr>
            </w:pPr>
            <w:r w:rsidRPr="00303DFA">
              <w:rPr>
                <w:rFonts w:ascii="Calibri" w:hAnsi="Calibri"/>
                <w:color w:val="000000"/>
                <w:sz w:val="22"/>
                <w:lang w:eastAsia="es-ES"/>
              </w:rPr>
              <w:t xml:space="preserve">Apelación de sentencias </w:t>
            </w:r>
            <w:r w:rsidR="00DE1FE1" w:rsidRPr="00303DFA">
              <w:rPr>
                <w:rFonts w:ascii="Calibri" w:hAnsi="Calibri"/>
                <w:color w:val="000000"/>
                <w:sz w:val="22"/>
                <w:lang w:eastAsia="es-ES"/>
              </w:rPr>
              <w:t>de juicios verbales(CI)</w:t>
            </w:r>
          </w:p>
        </w:tc>
        <w:tc>
          <w:tcPr>
            <w:tcW w:w="686"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24.011</w:t>
            </w:r>
          </w:p>
        </w:tc>
      </w:tr>
      <w:tr w:rsidR="00DE1FE1" w:rsidRPr="00303DFA" w:rsidTr="0066043D">
        <w:trPr>
          <w:trHeight w:val="300"/>
        </w:trPr>
        <w:tc>
          <w:tcPr>
            <w:tcW w:w="4314"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8E20CB" w:rsidP="008E20CB">
            <w:pPr>
              <w:spacing w:after="0" w:line="240" w:lineRule="auto"/>
              <w:rPr>
                <w:rFonts w:ascii="Calibri" w:hAnsi="Calibri"/>
                <w:color w:val="000000"/>
                <w:sz w:val="22"/>
                <w:lang w:eastAsia="es-ES"/>
              </w:rPr>
            </w:pPr>
            <w:r w:rsidRPr="00303DFA">
              <w:rPr>
                <w:rFonts w:ascii="Calibri" w:hAnsi="Calibri"/>
                <w:color w:val="000000"/>
                <w:sz w:val="22"/>
                <w:lang w:eastAsia="es-ES"/>
              </w:rPr>
              <w:t xml:space="preserve">Apelación de sentencias  </w:t>
            </w:r>
            <w:r w:rsidR="00DE1FE1" w:rsidRPr="00303DFA">
              <w:rPr>
                <w:rFonts w:ascii="Calibri" w:hAnsi="Calibri"/>
                <w:color w:val="000000"/>
                <w:sz w:val="22"/>
                <w:lang w:eastAsia="es-ES"/>
              </w:rPr>
              <w:t>de J. de Menores(CI)</w:t>
            </w:r>
          </w:p>
        </w:tc>
        <w:tc>
          <w:tcPr>
            <w:tcW w:w="686"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92</w:t>
            </w:r>
          </w:p>
        </w:tc>
      </w:tr>
      <w:tr w:rsidR="00DE1FE1" w:rsidRPr="00303DFA" w:rsidTr="0066043D">
        <w:trPr>
          <w:trHeight w:val="300"/>
        </w:trPr>
        <w:tc>
          <w:tcPr>
            <w:tcW w:w="4314"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8E20CB" w:rsidP="008E20CB">
            <w:pPr>
              <w:spacing w:after="0" w:line="240" w:lineRule="auto"/>
              <w:rPr>
                <w:rFonts w:ascii="Calibri" w:hAnsi="Calibri"/>
                <w:color w:val="000000"/>
                <w:sz w:val="22"/>
                <w:lang w:eastAsia="es-ES"/>
              </w:rPr>
            </w:pPr>
            <w:r w:rsidRPr="00303DFA">
              <w:rPr>
                <w:rFonts w:ascii="Calibri" w:hAnsi="Calibri"/>
                <w:color w:val="000000"/>
                <w:sz w:val="22"/>
                <w:lang w:eastAsia="es-ES"/>
              </w:rPr>
              <w:t xml:space="preserve">Apelación de sentencias  </w:t>
            </w:r>
            <w:r w:rsidR="00DE1FE1" w:rsidRPr="00303DFA">
              <w:rPr>
                <w:rFonts w:ascii="Calibri" w:hAnsi="Calibri"/>
                <w:color w:val="000000"/>
                <w:sz w:val="22"/>
                <w:lang w:eastAsia="es-ES"/>
              </w:rPr>
              <w:t>J. de Violencia Mujer</w:t>
            </w:r>
          </w:p>
        </w:tc>
        <w:tc>
          <w:tcPr>
            <w:tcW w:w="686"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1.050</w:t>
            </w:r>
          </w:p>
        </w:tc>
      </w:tr>
      <w:tr w:rsidR="00DE1FE1" w:rsidRPr="00303DFA" w:rsidTr="0066043D">
        <w:trPr>
          <w:trHeight w:val="300"/>
        </w:trPr>
        <w:tc>
          <w:tcPr>
            <w:tcW w:w="4314"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8E20CB" w:rsidP="008E20CB">
            <w:pPr>
              <w:spacing w:after="0" w:line="240" w:lineRule="auto"/>
              <w:rPr>
                <w:rFonts w:ascii="Calibri" w:hAnsi="Calibri"/>
                <w:color w:val="000000"/>
                <w:sz w:val="22"/>
                <w:lang w:eastAsia="es-ES"/>
              </w:rPr>
            </w:pPr>
            <w:r w:rsidRPr="00303DFA">
              <w:rPr>
                <w:rFonts w:ascii="Calibri" w:hAnsi="Calibri"/>
                <w:color w:val="000000"/>
                <w:sz w:val="22"/>
                <w:lang w:eastAsia="es-ES"/>
              </w:rPr>
              <w:t xml:space="preserve">Apelación de sentencias </w:t>
            </w:r>
            <w:r w:rsidR="00DE1FE1" w:rsidRPr="00303DFA">
              <w:rPr>
                <w:rFonts w:ascii="Calibri" w:hAnsi="Calibri"/>
                <w:color w:val="000000"/>
                <w:sz w:val="22"/>
                <w:lang w:eastAsia="es-ES"/>
              </w:rPr>
              <w:t>De restantes procesos(CI)</w:t>
            </w:r>
          </w:p>
        </w:tc>
        <w:tc>
          <w:tcPr>
            <w:tcW w:w="686"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13.256</w:t>
            </w:r>
          </w:p>
        </w:tc>
      </w:tr>
      <w:tr w:rsidR="00DE1FE1" w:rsidRPr="00303DFA" w:rsidTr="0066043D">
        <w:trPr>
          <w:trHeight w:val="300"/>
        </w:trPr>
        <w:tc>
          <w:tcPr>
            <w:tcW w:w="4314"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8E20CB" w:rsidP="008E20CB">
            <w:pPr>
              <w:spacing w:after="0" w:line="240" w:lineRule="auto"/>
              <w:rPr>
                <w:rFonts w:ascii="Calibri" w:hAnsi="Calibri"/>
                <w:color w:val="000000"/>
                <w:sz w:val="22"/>
                <w:lang w:eastAsia="es-ES"/>
              </w:rPr>
            </w:pPr>
            <w:r w:rsidRPr="00303DFA">
              <w:rPr>
                <w:rFonts w:ascii="Calibri" w:hAnsi="Calibri"/>
                <w:color w:val="000000"/>
                <w:sz w:val="22"/>
                <w:lang w:eastAsia="es-ES"/>
              </w:rPr>
              <w:t xml:space="preserve">Apelación de sentencias J. </w:t>
            </w:r>
            <w:r w:rsidR="00DE1FE1" w:rsidRPr="00303DFA">
              <w:rPr>
                <w:rFonts w:ascii="Calibri" w:hAnsi="Calibri"/>
                <w:color w:val="000000"/>
                <w:sz w:val="22"/>
                <w:lang w:eastAsia="es-ES"/>
              </w:rPr>
              <w:t>Mercantil juicios Declarativos</w:t>
            </w:r>
          </w:p>
        </w:tc>
        <w:tc>
          <w:tcPr>
            <w:tcW w:w="686"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2.304</w:t>
            </w:r>
          </w:p>
        </w:tc>
      </w:tr>
      <w:tr w:rsidR="00DE1FE1" w:rsidRPr="00303DFA" w:rsidTr="0066043D">
        <w:trPr>
          <w:trHeight w:val="300"/>
        </w:trPr>
        <w:tc>
          <w:tcPr>
            <w:tcW w:w="4314"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8E20CB" w:rsidP="008E20CB">
            <w:pPr>
              <w:spacing w:after="0" w:line="240" w:lineRule="auto"/>
              <w:rPr>
                <w:rFonts w:ascii="Calibri" w:hAnsi="Calibri"/>
                <w:color w:val="000000"/>
                <w:sz w:val="22"/>
                <w:lang w:eastAsia="es-ES"/>
              </w:rPr>
            </w:pPr>
            <w:r w:rsidRPr="00303DFA">
              <w:rPr>
                <w:rFonts w:ascii="Calibri" w:hAnsi="Calibri"/>
                <w:color w:val="000000"/>
                <w:sz w:val="22"/>
                <w:lang w:eastAsia="es-ES"/>
              </w:rPr>
              <w:t xml:space="preserve">Apelación de sentencias </w:t>
            </w:r>
            <w:r w:rsidR="00DE1FE1" w:rsidRPr="00303DFA">
              <w:rPr>
                <w:rFonts w:ascii="Calibri" w:hAnsi="Calibri"/>
                <w:color w:val="000000"/>
                <w:sz w:val="22"/>
                <w:lang w:eastAsia="es-ES"/>
              </w:rPr>
              <w:t>juicios Declarativos Concurso</w:t>
            </w:r>
          </w:p>
        </w:tc>
        <w:tc>
          <w:tcPr>
            <w:tcW w:w="686"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1.387</w:t>
            </w:r>
          </w:p>
        </w:tc>
      </w:tr>
      <w:tr w:rsidR="00DE1FE1" w:rsidRPr="00303DFA" w:rsidTr="0066043D">
        <w:trPr>
          <w:trHeight w:val="300"/>
        </w:trPr>
        <w:tc>
          <w:tcPr>
            <w:tcW w:w="4314"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8E20CB" w:rsidP="008E20CB">
            <w:pPr>
              <w:spacing w:after="0" w:line="240" w:lineRule="auto"/>
              <w:rPr>
                <w:rFonts w:ascii="Calibri" w:hAnsi="Calibri"/>
                <w:color w:val="000000"/>
                <w:sz w:val="22"/>
                <w:lang w:eastAsia="es-ES"/>
              </w:rPr>
            </w:pPr>
            <w:r w:rsidRPr="00303DFA">
              <w:rPr>
                <w:rFonts w:ascii="Calibri" w:hAnsi="Calibri"/>
                <w:color w:val="000000"/>
                <w:sz w:val="22"/>
                <w:lang w:eastAsia="es-ES"/>
              </w:rPr>
              <w:t xml:space="preserve">Apelación de sentencias J. </w:t>
            </w:r>
            <w:r w:rsidR="00DE1FE1" w:rsidRPr="00303DFA">
              <w:rPr>
                <w:rFonts w:ascii="Calibri" w:hAnsi="Calibri"/>
                <w:color w:val="000000"/>
                <w:sz w:val="22"/>
                <w:lang w:eastAsia="es-ES"/>
              </w:rPr>
              <w:t>Merc.</w:t>
            </w:r>
            <w:r w:rsidRPr="00303DFA">
              <w:rPr>
                <w:rFonts w:ascii="Calibri" w:hAnsi="Calibri"/>
                <w:color w:val="000000"/>
                <w:sz w:val="22"/>
                <w:lang w:eastAsia="es-ES"/>
              </w:rPr>
              <w:t xml:space="preserve"> Recursos</w:t>
            </w:r>
            <w:r w:rsidR="00DE1FE1" w:rsidRPr="00303DFA">
              <w:rPr>
                <w:rFonts w:ascii="Calibri" w:hAnsi="Calibri"/>
                <w:color w:val="000000"/>
                <w:sz w:val="22"/>
                <w:lang w:eastAsia="es-ES"/>
              </w:rPr>
              <w:t xml:space="preserve"> Marca, dibujo y modelos comunita</w:t>
            </w:r>
            <w:r w:rsidRPr="00303DFA">
              <w:rPr>
                <w:rFonts w:ascii="Calibri" w:hAnsi="Calibri"/>
                <w:color w:val="000000"/>
                <w:sz w:val="22"/>
                <w:lang w:eastAsia="es-ES"/>
              </w:rPr>
              <w:t>rios</w:t>
            </w:r>
          </w:p>
        </w:tc>
        <w:tc>
          <w:tcPr>
            <w:tcW w:w="686"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45</w:t>
            </w:r>
          </w:p>
        </w:tc>
      </w:tr>
      <w:tr w:rsidR="00DE1FE1" w:rsidRPr="00303DFA" w:rsidTr="0066043D">
        <w:trPr>
          <w:trHeight w:val="300"/>
        </w:trPr>
        <w:tc>
          <w:tcPr>
            <w:tcW w:w="4314"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Otros Recursos(CI)</w:t>
            </w:r>
          </w:p>
        </w:tc>
        <w:tc>
          <w:tcPr>
            <w:tcW w:w="686"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8.668</w:t>
            </w:r>
          </w:p>
        </w:tc>
      </w:tr>
      <w:tr w:rsidR="00DE1FE1" w:rsidRPr="00303DFA" w:rsidTr="0066043D">
        <w:trPr>
          <w:trHeight w:val="300"/>
        </w:trPr>
        <w:tc>
          <w:tcPr>
            <w:tcW w:w="4314"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DESPACHOS CIVILES DE AUXILIO JUDICIAL(CI)</w:t>
            </w:r>
          </w:p>
        </w:tc>
        <w:tc>
          <w:tcPr>
            <w:tcW w:w="686"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1.076</w:t>
            </w:r>
          </w:p>
        </w:tc>
      </w:tr>
      <w:tr w:rsidR="00DE1FE1" w:rsidRPr="00303DFA" w:rsidTr="0066043D">
        <w:trPr>
          <w:trHeight w:val="300"/>
        </w:trPr>
        <w:tc>
          <w:tcPr>
            <w:tcW w:w="4314"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Despachos Nacionales</w:t>
            </w:r>
          </w:p>
        </w:tc>
        <w:tc>
          <w:tcPr>
            <w:tcW w:w="686"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1.063</w:t>
            </w:r>
          </w:p>
        </w:tc>
      </w:tr>
      <w:tr w:rsidR="00DE1FE1" w:rsidRPr="00303DFA" w:rsidTr="0066043D">
        <w:trPr>
          <w:trHeight w:val="300"/>
        </w:trPr>
        <w:tc>
          <w:tcPr>
            <w:tcW w:w="4314"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8E20CB">
            <w:pPr>
              <w:spacing w:after="0" w:line="240" w:lineRule="auto"/>
              <w:rPr>
                <w:rFonts w:ascii="Calibri" w:hAnsi="Calibri"/>
                <w:color w:val="000000"/>
                <w:sz w:val="22"/>
                <w:lang w:eastAsia="es-ES"/>
              </w:rPr>
            </w:pPr>
            <w:r w:rsidRPr="00303DFA">
              <w:rPr>
                <w:rFonts w:ascii="Calibri" w:hAnsi="Calibri"/>
                <w:color w:val="000000"/>
                <w:sz w:val="22"/>
                <w:lang w:eastAsia="es-ES"/>
              </w:rPr>
              <w:t>Actos de comunicaci</w:t>
            </w:r>
            <w:r w:rsidR="008E20CB" w:rsidRPr="00303DFA">
              <w:rPr>
                <w:rFonts w:ascii="Calibri" w:hAnsi="Calibri"/>
                <w:color w:val="000000"/>
                <w:sz w:val="22"/>
                <w:lang w:eastAsia="es-ES"/>
              </w:rPr>
              <w:t xml:space="preserve">ón Unión </w:t>
            </w:r>
            <w:r w:rsidRPr="00303DFA">
              <w:rPr>
                <w:rFonts w:ascii="Calibri" w:hAnsi="Calibri"/>
                <w:color w:val="000000"/>
                <w:sz w:val="22"/>
                <w:lang w:eastAsia="es-ES"/>
              </w:rPr>
              <w:t>Europea</w:t>
            </w:r>
          </w:p>
        </w:tc>
        <w:tc>
          <w:tcPr>
            <w:tcW w:w="686"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7</w:t>
            </w:r>
          </w:p>
        </w:tc>
      </w:tr>
      <w:tr w:rsidR="00DE1FE1" w:rsidRPr="00303DFA" w:rsidTr="0066043D">
        <w:trPr>
          <w:trHeight w:val="300"/>
        </w:trPr>
        <w:tc>
          <w:tcPr>
            <w:tcW w:w="4314"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8E20CB">
            <w:pPr>
              <w:spacing w:after="0" w:line="240" w:lineRule="auto"/>
              <w:rPr>
                <w:rFonts w:ascii="Calibri" w:hAnsi="Calibri"/>
                <w:color w:val="000000"/>
                <w:sz w:val="22"/>
                <w:lang w:eastAsia="es-ES"/>
              </w:rPr>
            </w:pPr>
            <w:r w:rsidRPr="00303DFA">
              <w:rPr>
                <w:rFonts w:ascii="Calibri" w:hAnsi="Calibri"/>
                <w:color w:val="000000"/>
                <w:sz w:val="22"/>
                <w:lang w:eastAsia="es-ES"/>
              </w:rPr>
              <w:t>Diligencias Urgentes. Uni</w:t>
            </w:r>
            <w:r w:rsidR="008E20CB" w:rsidRPr="00303DFA">
              <w:rPr>
                <w:rFonts w:ascii="Calibri" w:hAnsi="Calibri"/>
                <w:color w:val="000000"/>
                <w:sz w:val="22"/>
                <w:lang w:eastAsia="es-ES"/>
              </w:rPr>
              <w:t>ó</w:t>
            </w:r>
            <w:r w:rsidRPr="00303DFA">
              <w:rPr>
                <w:rFonts w:ascii="Calibri" w:hAnsi="Calibri"/>
                <w:color w:val="000000"/>
                <w:sz w:val="22"/>
                <w:lang w:eastAsia="es-ES"/>
              </w:rPr>
              <w:t>n Europea</w:t>
            </w:r>
          </w:p>
        </w:tc>
        <w:tc>
          <w:tcPr>
            <w:tcW w:w="686"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DE1FE1" w:rsidRPr="00303DFA" w:rsidTr="0066043D">
        <w:trPr>
          <w:trHeight w:val="300"/>
        </w:trPr>
        <w:tc>
          <w:tcPr>
            <w:tcW w:w="4314"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8E20CB" w:rsidP="00DE1FE1">
            <w:pPr>
              <w:spacing w:after="0" w:line="240" w:lineRule="auto"/>
              <w:rPr>
                <w:rFonts w:ascii="Calibri" w:hAnsi="Calibri"/>
                <w:color w:val="000000"/>
                <w:sz w:val="22"/>
                <w:lang w:eastAsia="es-ES"/>
              </w:rPr>
            </w:pPr>
            <w:r w:rsidRPr="00303DFA">
              <w:rPr>
                <w:rFonts w:ascii="Calibri" w:hAnsi="Calibri"/>
                <w:color w:val="000000"/>
                <w:sz w:val="22"/>
                <w:lang w:eastAsia="es-ES"/>
              </w:rPr>
              <w:t>Resto. Unión</w:t>
            </w:r>
            <w:r w:rsidR="00DE1FE1" w:rsidRPr="00303DFA">
              <w:rPr>
                <w:rFonts w:ascii="Calibri" w:hAnsi="Calibri"/>
                <w:color w:val="000000"/>
                <w:sz w:val="22"/>
                <w:lang w:eastAsia="es-ES"/>
              </w:rPr>
              <w:t xml:space="preserve"> Europea</w:t>
            </w:r>
          </w:p>
        </w:tc>
        <w:tc>
          <w:tcPr>
            <w:tcW w:w="686"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w:t>
            </w:r>
          </w:p>
        </w:tc>
      </w:tr>
      <w:tr w:rsidR="00DE1FE1" w:rsidRPr="00303DFA" w:rsidTr="0066043D">
        <w:trPr>
          <w:trHeight w:val="300"/>
        </w:trPr>
        <w:tc>
          <w:tcPr>
            <w:tcW w:w="4314"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8E20CB">
            <w:pPr>
              <w:spacing w:after="0" w:line="240" w:lineRule="auto"/>
              <w:rPr>
                <w:rFonts w:ascii="Calibri" w:hAnsi="Calibri"/>
                <w:color w:val="000000"/>
                <w:sz w:val="22"/>
                <w:lang w:eastAsia="es-ES"/>
              </w:rPr>
            </w:pPr>
            <w:r w:rsidRPr="00303DFA">
              <w:rPr>
                <w:rFonts w:ascii="Calibri" w:hAnsi="Calibri"/>
                <w:color w:val="000000"/>
                <w:sz w:val="22"/>
                <w:lang w:eastAsia="es-ES"/>
              </w:rPr>
              <w:t>Despachos Otros Pa</w:t>
            </w:r>
            <w:r w:rsidR="008E20CB" w:rsidRPr="00303DFA">
              <w:rPr>
                <w:rFonts w:ascii="Calibri" w:hAnsi="Calibri"/>
                <w:color w:val="000000"/>
                <w:sz w:val="22"/>
                <w:lang w:eastAsia="es-ES"/>
              </w:rPr>
              <w:t>í</w:t>
            </w:r>
            <w:r w:rsidRPr="00303DFA">
              <w:rPr>
                <w:rFonts w:ascii="Calibri" w:hAnsi="Calibri"/>
                <w:color w:val="000000"/>
                <w:sz w:val="22"/>
                <w:lang w:eastAsia="es-ES"/>
              </w:rPr>
              <w:t>ses</w:t>
            </w:r>
          </w:p>
        </w:tc>
        <w:tc>
          <w:tcPr>
            <w:tcW w:w="686"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w:t>
            </w:r>
          </w:p>
        </w:tc>
      </w:tr>
      <w:tr w:rsidR="00DE1FE1" w:rsidRPr="00303DFA" w:rsidTr="0066043D">
        <w:trPr>
          <w:trHeight w:val="300"/>
        </w:trPr>
        <w:tc>
          <w:tcPr>
            <w:tcW w:w="4314"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TASCIONES DE COSTAS (CI)</w:t>
            </w:r>
          </w:p>
        </w:tc>
        <w:tc>
          <w:tcPr>
            <w:tcW w:w="686"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25.162</w:t>
            </w:r>
          </w:p>
        </w:tc>
      </w:tr>
      <w:tr w:rsidR="00DE1FE1" w:rsidRPr="00303DFA" w:rsidTr="0066043D">
        <w:trPr>
          <w:trHeight w:val="300"/>
        </w:trPr>
        <w:tc>
          <w:tcPr>
            <w:tcW w:w="4314"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ASUNTOS CIVILES PENDIENTES DE SENTENCIAR (MENOS 1 MES) (CI)</w:t>
            </w:r>
          </w:p>
        </w:tc>
        <w:tc>
          <w:tcPr>
            <w:tcW w:w="686"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DE1FE1" w:rsidRPr="00303DFA" w:rsidTr="0066043D">
        <w:trPr>
          <w:trHeight w:val="300"/>
        </w:trPr>
        <w:tc>
          <w:tcPr>
            <w:tcW w:w="4314" w:type="pct"/>
            <w:tcBorders>
              <w:top w:val="nil"/>
              <w:left w:val="single" w:sz="8" w:space="0" w:color="auto"/>
              <w:bottom w:val="single" w:sz="8"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ASUNTOS CIVILES PENDIENTES DE SENTENCIAR (MAS 1 MES) (CI)</w:t>
            </w:r>
          </w:p>
        </w:tc>
        <w:tc>
          <w:tcPr>
            <w:tcW w:w="686" w:type="pct"/>
            <w:tcBorders>
              <w:top w:val="nil"/>
              <w:left w:val="nil"/>
              <w:bottom w:val="single" w:sz="8"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bl>
    <w:p w:rsidR="00DE1FE1" w:rsidRPr="00303DFA" w:rsidRDefault="00DE1FE1" w:rsidP="00DE1FE1">
      <w:pPr>
        <w:rPr>
          <w:rFonts w:ascii="Calibri" w:hAnsi="Calibri"/>
          <w:sz w:val="22"/>
        </w:rPr>
      </w:pPr>
    </w:p>
    <w:p w:rsidR="00052127" w:rsidRPr="00303DFA" w:rsidRDefault="00052127">
      <w:pPr>
        <w:spacing w:line="276" w:lineRule="auto"/>
        <w:rPr>
          <w:rFonts w:ascii="Calibri" w:hAnsi="Calibri"/>
          <w:sz w:val="22"/>
        </w:rPr>
      </w:pPr>
      <w:r w:rsidRPr="00303DFA">
        <w:rPr>
          <w:rFonts w:ascii="Calibri" w:hAnsi="Calibri"/>
          <w:sz w:val="22"/>
        </w:rPr>
        <w:br w:type="page"/>
      </w:r>
    </w:p>
    <w:p w:rsidR="0066043D" w:rsidRPr="009807ED" w:rsidRDefault="0066043D" w:rsidP="0066043D">
      <w:pPr>
        <w:pStyle w:val="Ttulo1"/>
        <w:jc w:val="center"/>
        <w:rPr>
          <w:rFonts w:ascii="Calibri" w:hAnsi="Calibri"/>
          <w:b/>
          <w:sz w:val="24"/>
          <w:szCs w:val="24"/>
          <w:u w:val="none"/>
        </w:rPr>
      </w:pPr>
      <w:bookmarkStart w:id="37" w:name="_Toc353566635"/>
      <w:r w:rsidRPr="009807ED">
        <w:rPr>
          <w:rFonts w:ascii="Calibri" w:hAnsi="Calibri"/>
          <w:b/>
          <w:sz w:val="24"/>
          <w:szCs w:val="24"/>
          <w:u w:val="none"/>
        </w:rPr>
        <w:lastRenderedPageBreak/>
        <w:t>ANEXO 2. ESTADÍSTICAS CORRRESPONDIENTES AL ORDEN PENAL DE LA JURISDICCIÓN.</w:t>
      </w:r>
      <w:bookmarkEnd w:id="37"/>
    </w:p>
    <w:p w:rsidR="00EA275F" w:rsidRPr="009807ED" w:rsidRDefault="00687583" w:rsidP="00EA275F">
      <w:pPr>
        <w:pStyle w:val="Ttulo2"/>
        <w:rPr>
          <w:rFonts w:ascii="Calibri" w:hAnsi="Calibri"/>
          <w:szCs w:val="24"/>
          <w:u w:val="none"/>
        </w:rPr>
      </w:pPr>
      <w:bookmarkStart w:id="38" w:name="_Toc353566636"/>
      <w:r w:rsidRPr="009807ED">
        <w:rPr>
          <w:rFonts w:ascii="Calibri" w:hAnsi="Calibri"/>
          <w:szCs w:val="24"/>
          <w:u w:val="none"/>
        </w:rPr>
        <w:t xml:space="preserve">1.- </w:t>
      </w:r>
      <w:r w:rsidR="00EA275F" w:rsidRPr="009807ED">
        <w:rPr>
          <w:rFonts w:ascii="Calibri" w:hAnsi="Calibri"/>
          <w:szCs w:val="24"/>
          <w:u w:val="none"/>
        </w:rPr>
        <w:t>Procedimientos ante el Juzgado de Instrucción.</w:t>
      </w:r>
      <w:bookmarkEnd w:id="38"/>
      <w:r w:rsidR="00EA275F" w:rsidRPr="009807ED">
        <w:rPr>
          <w:rFonts w:ascii="Calibri" w:hAnsi="Calibri"/>
          <w:szCs w:val="24"/>
          <w:u w:val="none"/>
        </w:rPr>
        <w:t xml:space="preserve"> </w:t>
      </w:r>
    </w:p>
    <w:tbl>
      <w:tblPr>
        <w:tblW w:w="5000" w:type="pct"/>
        <w:tblCellMar>
          <w:left w:w="70" w:type="dxa"/>
          <w:right w:w="70" w:type="dxa"/>
        </w:tblCellMar>
        <w:tblLook w:val="04A0" w:firstRow="1" w:lastRow="0" w:firstColumn="1" w:lastColumn="0" w:noHBand="0" w:noVBand="1"/>
      </w:tblPr>
      <w:tblGrid>
        <w:gridCol w:w="7245"/>
        <w:gridCol w:w="1399"/>
      </w:tblGrid>
      <w:tr w:rsidR="00EA275F" w:rsidRPr="00303DFA" w:rsidTr="00EA275F">
        <w:trPr>
          <w:trHeight w:val="402"/>
        </w:trPr>
        <w:tc>
          <w:tcPr>
            <w:tcW w:w="4191" w:type="pct"/>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EA275F" w:rsidRPr="00303DFA" w:rsidRDefault="00EA275F" w:rsidP="00303DFA">
            <w:pPr>
              <w:spacing w:after="0" w:line="240" w:lineRule="auto"/>
              <w:jc w:val="center"/>
              <w:rPr>
                <w:rFonts w:ascii="Calibri" w:hAnsi="Calibri"/>
                <w:b/>
                <w:bCs/>
                <w:color w:val="000000"/>
                <w:sz w:val="22"/>
                <w:lang w:eastAsia="es-ES"/>
              </w:rPr>
            </w:pPr>
          </w:p>
        </w:tc>
        <w:tc>
          <w:tcPr>
            <w:tcW w:w="809" w:type="pct"/>
            <w:tcBorders>
              <w:top w:val="single" w:sz="8" w:space="0" w:color="auto"/>
              <w:left w:val="nil"/>
              <w:bottom w:val="single" w:sz="8" w:space="0" w:color="auto"/>
              <w:right w:val="single" w:sz="8" w:space="0" w:color="auto"/>
            </w:tcBorders>
            <w:shd w:val="clear" w:color="000000" w:fill="DCE6F1"/>
            <w:noWrap/>
            <w:vAlign w:val="center"/>
            <w:hideMark/>
          </w:tcPr>
          <w:p w:rsidR="00EA275F" w:rsidRPr="00303DFA" w:rsidRDefault="00EA275F" w:rsidP="00303DFA">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TOTAL</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Diligencias urgentes</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180.244</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Sumarios</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2.763</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Diligencias Previas</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4.304.440</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Procedimientos Abreviados</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200.870</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Juicios de Faltas</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995.478</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Habeas Corpus</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3.538</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Ley Orgánica 5 95(Jurado)</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369</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INCIDENTES Art. 241.1 LOPJ pen</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799</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DILIGENCIAS INDETERMINADAS</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167.216</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ASUNTOS LEY EXTRANJERIA</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17.358</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9807ED" w:rsidP="00303DFA">
            <w:pPr>
              <w:spacing w:after="0" w:line="240" w:lineRule="auto"/>
              <w:rPr>
                <w:rFonts w:ascii="Calibri" w:hAnsi="Calibri"/>
                <w:color w:val="000000"/>
                <w:sz w:val="22"/>
                <w:lang w:eastAsia="es-ES"/>
              </w:rPr>
            </w:pPr>
            <w:r>
              <w:rPr>
                <w:rFonts w:ascii="Calibri" w:hAnsi="Calibri"/>
                <w:color w:val="000000"/>
                <w:sz w:val="22"/>
                <w:lang w:eastAsia="es-ES"/>
              </w:rPr>
              <w:t>Nú</w:t>
            </w:r>
            <w:r w:rsidR="00EA275F" w:rsidRPr="00303DFA">
              <w:rPr>
                <w:rFonts w:ascii="Calibri" w:hAnsi="Calibri"/>
                <w:color w:val="000000"/>
                <w:sz w:val="22"/>
                <w:lang w:eastAsia="es-ES"/>
              </w:rPr>
              <w:t>m. total inmigrantes</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20.529</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ASUNTOS RECIBIDOS SEGTN LIBRO DE REG. GENERAL</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6.098.604</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JUICIOS DE FALTAS SENTENC. PEND. DE FIRMEZA</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JUICIOS R¦PIDOS COMPETENCIA DEL aRGANO</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112.068</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CAUSAS CON PRESO PROVISIONAL</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TASACIONES DE COSTAS PENAL</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2.856</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N.ASUNTOS REMITIDOS JDO.PENAL EJECUCION</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100.779</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DESP. PENALES DE AUXIL. JUDICIAL</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549.132</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Nacionales. DESP. PENALES DE AUXIL. JUDICIAL</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546.395</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UE. Actos de Comunicación</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1.566</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UE. Otras diligencias urgentes</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97</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UE. Restantes diligencias</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897</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9807ED" w:rsidP="00303DFA">
            <w:pPr>
              <w:spacing w:after="0" w:line="240" w:lineRule="auto"/>
              <w:rPr>
                <w:rFonts w:ascii="Calibri" w:hAnsi="Calibri"/>
                <w:color w:val="000000"/>
                <w:sz w:val="22"/>
                <w:lang w:eastAsia="es-ES"/>
              </w:rPr>
            </w:pPr>
            <w:r>
              <w:rPr>
                <w:rFonts w:ascii="Calibri" w:hAnsi="Calibri"/>
                <w:color w:val="000000"/>
                <w:sz w:val="22"/>
                <w:lang w:eastAsia="es-ES"/>
              </w:rPr>
              <w:t>Otros Paí</w:t>
            </w:r>
            <w:r w:rsidR="00EA275F" w:rsidRPr="00303DFA">
              <w:rPr>
                <w:rFonts w:ascii="Calibri" w:hAnsi="Calibri"/>
                <w:color w:val="000000"/>
                <w:sz w:val="22"/>
                <w:lang w:eastAsia="es-ES"/>
              </w:rPr>
              <w:t>ses. DESP. PENALES DE AUXIL. JUDICIA</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177</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ASUNT.PENAL PENDIENTES SENTENCIAR-menos 1 mes</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EA275F" w:rsidRPr="00303DFA" w:rsidTr="00EA275F">
        <w:trPr>
          <w:trHeight w:val="24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ASUNT. PENAL. PENDIENTES SENTENCIAR-mas 1 mes</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EA275F" w:rsidRPr="00303DFA" w:rsidTr="00EA275F">
        <w:trPr>
          <w:trHeight w:val="24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VIOLENCIA DOMESTICA. Denuncias Recibidas</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19.893</w:t>
            </w:r>
          </w:p>
        </w:tc>
      </w:tr>
      <w:tr w:rsidR="00EA275F" w:rsidRPr="00303DFA" w:rsidTr="00EA275F">
        <w:trPr>
          <w:trHeight w:val="24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VIOLENCIA DOMESTICA. Renuncias al proceso</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1.859</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VIOLENCIA DOMESTICA ASUNTOS</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29.403</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VD. Diligencias Urgentes</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5.378</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VD. Sumarios</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46</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VD. Diligencias Previas</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14.342</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VD. Procedimientos Abreviados</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3.659</w:t>
            </w:r>
          </w:p>
        </w:tc>
      </w:tr>
      <w:tr w:rsidR="00EA275F" w:rsidRPr="00303DFA" w:rsidTr="00EA275F">
        <w:trPr>
          <w:trHeight w:val="270"/>
        </w:trPr>
        <w:tc>
          <w:tcPr>
            <w:tcW w:w="4191" w:type="pct"/>
            <w:tcBorders>
              <w:top w:val="nil"/>
              <w:left w:val="single" w:sz="8" w:space="0" w:color="auto"/>
              <w:bottom w:val="single" w:sz="4"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VD. Juicios de Faltas</w:t>
            </w:r>
          </w:p>
        </w:tc>
        <w:tc>
          <w:tcPr>
            <w:tcW w:w="809" w:type="pct"/>
            <w:tcBorders>
              <w:top w:val="nil"/>
              <w:left w:val="nil"/>
              <w:bottom w:val="single" w:sz="4"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5.966</w:t>
            </w:r>
          </w:p>
        </w:tc>
      </w:tr>
      <w:tr w:rsidR="00EA275F" w:rsidRPr="00303DFA" w:rsidTr="00EA275F">
        <w:trPr>
          <w:trHeight w:val="285"/>
        </w:trPr>
        <w:tc>
          <w:tcPr>
            <w:tcW w:w="4191" w:type="pct"/>
            <w:tcBorders>
              <w:top w:val="nil"/>
              <w:left w:val="single" w:sz="8" w:space="0" w:color="auto"/>
              <w:bottom w:val="single" w:sz="8" w:space="0" w:color="auto"/>
              <w:right w:val="single" w:sz="4" w:space="0" w:color="auto"/>
            </w:tcBorders>
            <w:shd w:val="clear" w:color="auto" w:fill="auto"/>
            <w:noWrap/>
            <w:vAlign w:val="center"/>
            <w:hideMark/>
          </w:tcPr>
          <w:p w:rsidR="00EA275F" w:rsidRPr="00303DFA" w:rsidRDefault="00EA275F" w:rsidP="00303DFA">
            <w:pPr>
              <w:spacing w:after="0" w:line="240" w:lineRule="auto"/>
              <w:rPr>
                <w:rFonts w:ascii="Calibri" w:hAnsi="Calibri"/>
                <w:color w:val="000000"/>
                <w:sz w:val="22"/>
                <w:lang w:eastAsia="es-ES"/>
              </w:rPr>
            </w:pPr>
            <w:r w:rsidRPr="00303DFA">
              <w:rPr>
                <w:rFonts w:ascii="Calibri" w:hAnsi="Calibri"/>
                <w:color w:val="000000"/>
                <w:sz w:val="22"/>
                <w:lang w:eastAsia="es-ES"/>
              </w:rPr>
              <w:t>VD. Procedimientos Jurado</w:t>
            </w:r>
          </w:p>
        </w:tc>
        <w:tc>
          <w:tcPr>
            <w:tcW w:w="809" w:type="pct"/>
            <w:tcBorders>
              <w:top w:val="nil"/>
              <w:left w:val="nil"/>
              <w:bottom w:val="single" w:sz="8" w:space="0" w:color="auto"/>
              <w:right w:val="single" w:sz="8" w:space="0" w:color="auto"/>
            </w:tcBorders>
            <w:shd w:val="clear" w:color="auto" w:fill="auto"/>
            <w:noWrap/>
            <w:vAlign w:val="center"/>
            <w:hideMark/>
          </w:tcPr>
          <w:p w:rsidR="00EA275F" w:rsidRPr="00303DFA" w:rsidRDefault="00EA275F"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w:t>
            </w:r>
          </w:p>
        </w:tc>
      </w:tr>
    </w:tbl>
    <w:p w:rsidR="00EA275F" w:rsidRPr="00303DFA" w:rsidRDefault="00EA275F" w:rsidP="006C4C06">
      <w:pPr>
        <w:rPr>
          <w:rFonts w:ascii="Calibri" w:hAnsi="Calibri"/>
          <w:sz w:val="22"/>
        </w:rPr>
      </w:pPr>
    </w:p>
    <w:p w:rsidR="006C4C06" w:rsidRPr="009807ED" w:rsidRDefault="00687583" w:rsidP="0066043D">
      <w:pPr>
        <w:pStyle w:val="Ttulo2"/>
        <w:rPr>
          <w:rFonts w:ascii="Calibri" w:hAnsi="Calibri"/>
          <w:szCs w:val="24"/>
          <w:u w:val="none"/>
        </w:rPr>
      </w:pPr>
      <w:bookmarkStart w:id="39" w:name="_Toc353566637"/>
      <w:r w:rsidRPr="009807ED">
        <w:rPr>
          <w:rFonts w:ascii="Calibri" w:hAnsi="Calibri"/>
          <w:szCs w:val="24"/>
          <w:u w:val="none"/>
        </w:rPr>
        <w:t xml:space="preserve">2.- </w:t>
      </w:r>
      <w:r w:rsidR="0066043D" w:rsidRPr="009807ED">
        <w:rPr>
          <w:rFonts w:ascii="Calibri" w:hAnsi="Calibri"/>
          <w:szCs w:val="24"/>
          <w:u w:val="none"/>
        </w:rPr>
        <w:t>Resoluciones Juzgados de Instrucción.</w:t>
      </w:r>
      <w:bookmarkEnd w:id="39"/>
      <w:r w:rsidR="0066043D" w:rsidRPr="009807ED">
        <w:rPr>
          <w:rFonts w:ascii="Calibri" w:hAnsi="Calibri"/>
          <w:szCs w:val="24"/>
          <w:u w:val="none"/>
        </w:rPr>
        <w:t xml:space="preserve"> </w:t>
      </w:r>
    </w:p>
    <w:tbl>
      <w:tblPr>
        <w:tblW w:w="5000" w:type="pct"/>
        <w:tblCellMar>
          <w:left w:w="70" w:type="dxa"/>
          <w:right w:w="70" w:type="dxa"/>
        </w:tblCellMar>
        <w:tblLook w:val="04A0" w:firstRow="1" w:lastRow="0" w:firstColumn="1" w:lastColumn="0" w:noHBand="0" w:noVBand="1"/>
      </w:tblPr>
      <w:tblGrid>
        <w:gridCol w:w="6364"/>
        <w:gridCol w:w="2280"/>
      </w:tblGrid>
      <w:tr w:rsidR="006C4C06" w:rsidRPr="00303DFA" w:rsidTr="00F40FE3">
        <w:trPr>
          <w:trHeight w:val="300"/>
        </w:trPr>
        <w:tc>
          <w:tcPr>
            <w:tcW w:w="36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C06" w:rsidRPr="00303DFA" w:rsidRDefault="006C4C06"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SENTENCIAS JUICIOS FALTAS</w:t>
            </w:r>
          </w:p>
        </w:tc>
        <w:tc>
          <w:tcPr>
            <w:tcW w:w="1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C06" w:rsidRPr="00303DFA" w:rsidRDefault="006C4C06"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356.374</w:t>
            </w:r>
          </w:p>
        </w:tc>
      </w:tr>
      <w:tr w:rsidR="006C4C06" w:rsidRPr="00303DFA" w:rsidTr="00D94A88">
        <w:trPr>
          <w:trHeight w:val="300"/>
        </w:trPr>
        <w:tc>
          <w:tcPr>
            <w:tcW w:w="36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C06" w:rsidRPr="00303DFA" w:rsidRDefault="006C4C06" w:rsidP="00303DFA">
            <w:pPr>
              <w:spacing w:after="0" w:line="240" w:lineRule="auto"/>
              <w:rPr>
                <w:rFonts w:ascii="Calibri" w:hAnsi="Calibri"/>
                <w:color w:val="000000"/>
                <w:sz w:val="22"/>
                <w:lang w:eastAsia="es-ES"/>
              </w:rPr>
            </w:pPr>
            <w:r w:rsidRPr="00303DFA">
              <w:rPr>
                <w:rFonts w:ascii="Calibri" w:hAnsi="Calibri"/>
                <w:color w:val="000000"/>
                <w:sz w:val="22"/>
                <w:lang w:eastAsia="es-ES"/>
              </w:rPr>
              <w:t>Condenatorias. Resto</w:t>
            </w:r>
          </w:p>
        </w:tc>
        <w:tc>
          <w:tcPr>
            <w:tcW w:w="1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C06" w:rsidRPr="00303DFA" w:rsidRDefault="006C4C06"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164.546</w:t>
            </w:r>
          </w:p>
        </w:tc>
      </w:tr>
      <w:tr w:rsidR="006C4C06" w:rsidRPr="00303DFA" w:rsidTr="00F40FE3">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6C4C06" w:rsidRPr="00303DFA" w:rsidRDefault="006C4C06" w:rsidP="00303DFA">
            <w:pPr>
              <w:spacing w:after="0" w:line="240" w:lineRule="auto"/>
              <w:rPr>
                <w:rFonts w:ascii="Calibri" w:hAnsi="Calibri"/>
                <w:color w:val="000000"/>
                <w:sz w:val="22"/>
                <w:lang w:eastAsia="es-ES"/>
              </w:rPr>
            </w:pPr>
            <w:r w:rsidRPr="00303DFA">
              <w:rPr>
                <w:rFonts w:ascii="Calibri" w:hAnsi="Calibri"/>
                <w:color w:val="000000"/>
                <w:sz w:val="22"/>
                <w:lang w:eastAsia="es-ES"/>
              </w:rPr>
              <w:lastRenderedPageBreak/>
              <w:t>Condenatorias. V. Domestica</w:t>
            </w:r>
          </w:p>
        </w:tc>
        <w:tc>
          <w:tcPr>
            <w:tcW w:w="1319" w:type="pct"/>
            <w:tcBorders>
              <w:top w:val="nil"/>
              <w:left w:val="nil"/>
              <w:bottom w:val="single" w:sz="4" w:space="0" w:color="auto"/>
              <w:right w:val="single" w:sz="8" w:space="0" w:color="auto"/>
            </w:tcBorders>
            <w:shd w:val="clear" w:color="auto" w:fill="auto"/>
            <w:noWrap/>
            <w:vAlign w:val="center"/>
            <w:hideMark/>
          </w:tcPr>
          <w:p w:rsidR="006C4C06" w:rsidRPr="00303DFA" w:rsidRDefault="006C4C06"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1.876</w:t>
            </w:r>
          </w:p>
        </w:tc>
      </w:tr>
      <w:tr w:rsidR="006C4C06" w:rsidRPr="00303DFA" w:rsidTr="00F40FE3">
        <w:trPr>
          <w:trHeight w:val="300"/>
        </w:trPr>
        <w:tc>
          <w:tcPr>
            <w:tcW w:w="36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C06" w:rsidRPr="00303DFA" w:rsidRDefault="006C4C06" w:rsidP="00303DFA">
            <w:pPr>
              <w:spacing w:after="0" w:line="240" w:lineRule="auto"/>
              <w:rPr>
                <w:rFonts w:ascii="Calibri" w:hAnsi="Calibri"/>
                <w:color w:val="000000"/>
                <w:sz w:val="22"/>
                <w:lang w:eastAsia="es-ES"/>
              </w:rPr>
            </w:pPr>
            <w:r w:rsidRPr="00303DFA">
              <w:rPr>
                <w:rFonts w:ascii="Calibri" w:hAnsi="Calibri"/>
                <w:color w:val="000000"/>
                <w:sz w:val="22"/>
                <w:lang w:eastAsia="es-ES"/>
              </w:rPr>
              <w:t>Absolutorias. Resto</w:t>
            </w:r>
          </w:p>
        </w:tc>
        <w:tc>
          <w:tcPr>
            <w:tcW w:w="13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C06" w:rsidRPr="00303DFA" w:rsidRDefault="006C4C06"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187.013</w:t>
            </w:r>
          </w:p>
        </w:tc>
      </w:tr>
      <w:tr w:rsidR="006C4C06" w:rsidRPr="00303DFA" w:rsidTr="00D94A88">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6C4C06" w:rsidRPr="00303DFA" w:rsidRDefault="006C4C06" w:rsidP="00303DFA">
            <w:pPr>
              <w:spacing w:after="0" w:line="240" w:lineRule="auto"/>
              <w:rPr>
                <w:rFonts w:ascii="Calibri" w:hAnsi="Calibri"/>
                <w:color w:val="000000"/>
                <w:sz w:val="22"/>
                <w:lang w:eastAsia="es-ES"/>
              </w:rPr>
            </w:pPr>
            <w:r w:rsidRPr="00303DFA">
              <w:rPr>
                <w:rFonts w:ascii="Calibri" w:hAnsi="Calibri"/>
                <w:color w:val="000000"/>
                <w:sz w:val="22"/>
                <w:lang w:eastAsia="es-ES"/>
              </w:rPr>
              <w:t>Absolutorias. V. Domestica</w:t>
            </w:r>
          </w:p>
        </w:tc>
        <w:tc>
          <w:tcPr>
            <w:tcW w:w="1319" w:type="pct"/>
            <w:tcBorders>
              <w:top w:val="nil"/>
              <w:left w:val="nil"/>
              <w:bottom w:val="single" w:sz="4" w:space="0" w:color="auto"/>
              <w:right w:val="single" w:sz="8" w:space="0" w:color="auto"/>
            </w:tcBorders>
            <w:shd w:val="clear" w:color="auto" w:fill="auto"/>
            <w:noWrap/>
            <w:vAlign w:val="center"/>
            <w:hideMark/>
          </w:tcPr>
          <w:p w:rsidR="006C4C06" w:rsidRPr="00303DFA" w:rsidRDefault="006C4C06"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2.939</w:t>
            </w:r>
          </w:p>
        </w:tc>
      </w:tr>
      <w:tr w:rsidR="006C4C06" w:rsidRPr="00303DFA" w:rsidTr="00D94A88">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6C4C06" w:rsidRPr="00303DFA" w:rsidRDefault="006C4C06" w:rsidP="00303DFA">
            <w:pPr>
              <w:spacing w:after="0" w:line="240" w:lineRule="auto"/>
              <w:rPr>
                <w:rFonts w:ascii="Calibri" w:hAnsi="Calibri"/>
                <w:color w:val="000000"/>
                <w:sz w:val="22"/>
                <w:lang w:eastAsia="es-ES"/>
              </w:rPr>
            </w:pPr>
            <w:r w:rsidRPr="00303DFA">
              <w:rPr>
                <w:rFonts w:ascii="Calibri" w:hAnsi="Calibri"/>
                <w:color w:val="000000"/>
                <w:sz w:val="22"/>
                <w:lang w:eastAsia="es-ES"/>
              </w:rPr>
              <w:t>Procesos por delito. Resto</w:t>
            </w:r>
          </w:p>
        </w:tc>
        <w:tc>
          <w:tcPr>
            <w:tcW w:w="1319" w:type="pct"/>
            <w:tcBorders>
              <w:top w:val="nil"/>
              <w:left w:val="nil"/>
              <w:bottom w:val="single" w:sz="4" w:space="0" w:color="auto"/>
              <w:right w:val="single" w:sz="8" w:space="0" w:color="auto"/>
            </w:tcBorders>
            <w:shd w:val="clear" w:color="auto" w:fill="auto"/>
            <w:noWrap/>
            <w:vAlign w:val="center"/>
            <w:hideMark/>
          </w:tcPr>
          <w:p w:rsidR="006C4C06" w:rsidRPr="00303DFA" w:rsidRDefault="006C4C06"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99.260</w:t>
            </w:r>
          </w:p>
        </w:tc>
      </w:tr>
      <w:tr w:rsidR="006C4C06" w:rsidRPr="00303DFA" w:rsidTr="00D94A88">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6C4C06" w:rsidRPr="00303DFA" w:rsidRDefault="006C4C06" w:rsidP="00303DFA">
            <w:pPr>
              <w:spacing w:after="0" w:line="240" w:lineRule="auto"/>
              <w:rPr>
                <w:rFonts w:ascii="Calibri" w:hAnsi="Calibri"/>
                <w:color w:val="000000"/>
                <w:sz w:val="22"/>
                <w:lang w:eastAsia="es-ES"/>
              </w:rPr>
            </w:pPr>
            <w:r w:rsidRPr="00303DFA">
              <w:rPr>
                <w:rFonts w:ascii="Calibri" w:hAnsi="Calibri"/>
                <w:color w:val="000000"/>
                <w:sz w:val="22"/>
                <w:lang w:eastAsia="es-ES"/>
              </w:rPr>
              <w:t>Procesos por delito. V. Domestica</w:t>
            </w:r>
          </w:p>
        </w:tc>
        <w:tc>
          <w:tcPr>
            <w:tcW w:w="1319" w:type="pct"/>
            <w:tcBorders>
              <w:top w:val="nil"/>
              <w:left w:val="nil"/>
              <w:bottom w:val="single" w:sz="4" w:space="0" w:color="auto"/>
              <w:right w:val="single" w:sz="8" w:space="0" w:color="auto"/>
            </w:tcBorders>
            <w:shd w:val="clear" w:color="auto" w:fill="auto"/>
            <w:noWrap/>
            <w:vAlign w:val="center"/>
            <w:hideMark/>
          </w:tcPr>
          <w:p w:rsidR="006C4C06" w:rsidRPr="00303DFA" w:rsidRDefault="006C4C06"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1.372</w:t>
            </w:r>
          </w:p>
        </w:tc>
      </w:tr>
      <w:tr w:rsidR="006C4C06" w:rsidRPr="00303DFA" w:rsidTr="00D94A88">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6C4C06" w:rsidRPr="00303DFA" w:rsidRDefault="006C4C06"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AUTOS FINALES VD</w:t>
            </w:r>
          </w:p>
        </w:tc>
        <w:tc>
          <w:tcPr>
            <w:tcW w:w="1319" w:type="pct"/>
            <w:tcBorders>
              <w:top w:val="nil"/>
              <w:left w:val="nil"/>
              <w:bottom w:val="single" w:sz="4" w:space="0" w:color="auto"/>
              <w:right w:val="single" w:sz="8" w:space="0" w:color="auto"/>
            </w:tcBorders>
            <w:shd w:val="clear" w:color="auto" w:fill="auto"/>
            <w:noWrap/>
            <w:vAlign w:val="center"/>
            <w:hideMark/>
          </w:tcPr>
          <w:p w:rsidR="006C4C06" w:rsidRPr="00303DFA" w:rsidRDefault="006C4C06"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14.592</w:t>
            </w:r>
          </w:p>
        </w:tc>
      </w:tr>
      <w:tr w:rsidR="006C4C06" w:rsidRPr="00303DFA" w:rsidTr="00D94A88">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6C4C06" w:rsidRPr="00303DFA" w:rsidRDefault="006C4C06"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AUTOS FINALES RESTO</w:t>
            </w:r>
          </w:p>
        </w:tc>
        <w:tc>
          <w:tcPr>
            <w:tcW w:w="1319" w:type="pct"/>
            <w:tcBorders>
              <w:top w:val="nil"/>
              <w:left w:val="nil"/>
              <w:bottom w:val="single" w:sz="4" w:space="0" w:color="auto"/>
              <w:right w:val="single" w:sz="8" w:space="0" w:color="auto"/>
            </w:tcBorders>
            <w:shd w:val="clear" w:color="auto" w:fill="auto"/>
            <w:noWrap/>
            <w:vAlign w:val="center"/>
            <w:hideMark/>
          </w:tcPr>
          <w:p w:rsidR="006C4C06" w:rsidRPr="00303DFA" w:rsidRDefault="006C4C06"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4.462.413</w:t>
            </w:r>
          </w:p>
        </w:tc>
      </w:tr>
      <w:tr w:rsidR="006C4C06" w:rsidRPr="00303DFA" w:rsidTr="00D94A88">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6C4C06" w:rsidRPr="00303DFA" w:rsidRDefault="006C4C06"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finales. Sobreseimientos VD</w:t>
            </w:r>
          </w:p>
        </w:tc>
        <w:tc>
          <w:tcPr>
            <w:tcW w:w="1319" w:type="pct"/>
            <w:tcBorders>
              <w:top w:val="nil"/>
              <w:left w:val="nil"/>
              <w:bottom w:val="single" w:sz="4" w:space="0" w:color="auto"/>
              <w:right w:val="single" w:sz="8" w:space="0" w:color="auto"/>
            </w:tcBorders>
            <w:shd w:val="clear" w:color="auto" w:fill="auto"/>
            <w:noWrap/>
            <w:vAlign w:val="center"/>
            <w:hideMark/>
          </w:tcPr>
          <w:p w:rsidR="006C4C06" w:rsidRPr="00303DFA" w:rsidRDefault="006C4C06"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9.165</w:t>
            </w:r>
          </w:p>
        </w:tc>
      </w:tr>
      <w:tr w:rsidR="006C4C06" w:rsidRPr="00303DFA" w:rsidTr="00D94A88">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6C4C06" w:rsidRPr="00303DFA" w:rsidRDefault="006C4C06"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finales. Sobreseimientos Resto</w:t>
            </w:r>
          </w:p>
        </w:tc>
        <w:tc>
          <w:tcPr>
            <w:tcW w:w="1319" w:type="pct"/>
            <w:tcBorders>
              <w:top w:val="nil"/>
              <w:left w:val="nil"/>
              <w:bottom w:val="single" w:sz="4" w:space="0" w:color="auto"/>
              <w:right w:val="single" w:sz="8" w:space="0" w:color="auto"/>
            </w:tcBorders>
            <w:shd w:val="clear" w:color="auto" w:fill="auto"/>
            <w:noWrap/>
            <w:vAlign w:val="center"/>
            <w:hideMark/>
          </w:tcPr>
          <w:p w:rsidR="006C4C06" w:rsidRPr="00303DFA" w:rsidRDefault="006C4C06"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3.262.783</w:t>
            </w:r>
          </w:p>
        </w:tc>
      </w:tr>
      <w:tr w:rsidR="006C4C06" w:rsidRPr="00303DFA" w:rsidTr="00D94A88">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6C4C06" w:rsidRPr="00303DFA" w:rsidRDefault="006C4C06" w:rsidP="00303DFA">
            <w:pPr>
              <w:spacing w:after="0" w:line="240" w:lineRule="auto"/>
              <w:rPr>
                <w:rFonts w:ascii="Calibri" w:hAnsi="Calibri"/>
                <w:color w:val="000000"/>
                <w:sz w:val="22"/>
                <w:lang w:eastAsia="es-ES"/>
              </w:rPr>
            </w:pPr>
            <w:r w:rsidRPr="00303DFA">
              <w:rPr>
                <w:rFonts w:ascii="Calibri" w:hAnsi="Calibri"/>
                <w:color w:val="000000"/>
                <w:sz w:val="22"/>
                <w:lang w:eastAsia="es-ES"/>
              </w:rPr>
              <w:t>Restantes Autos finales. VD</w:t>
            </w:r>
          </w:p>
        </w:tc>
        <w:tc>
          <w:tcPr>
            <w:tcW w:w="1319" w:type="pct"/>
            <w:tcBorders>
              <w:top w:val="nil"/>
              <w:left w:val="nil"/>
              <w:bottom w:val="single" w:sz="4" w:space="0" w:color="auto"/>
              <w:right w:val="single" w:sz="8" w:space="0" w:color="auto"/>
            </w:tcBorders>
            <w:shd w:val="clear" w:color="auto" w:fill="auto"/>
            <w:noWrap/>
            <w:vAlign w:val="center"/>
            <w:hideMark/>
          </w:tcPr>
          <w:p w:rsidR="006C4C06" w:rsidRPr="00303DFA" w:rsidRDefault="006C4C06"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5.427</w:t>
            </w:r>
          </w:p>
        </w:tc>
      </w:tr>
      <w:tr w:rsidR="006C4C06" w:rsidRPr="00303DFA" w:rsidTr="00D94A88">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6C4C06" w:rsidRPr="00303DFA" w:rsidRDefault="006C4C06" w:rsidP="00303DFA">
            <w:pPr>
              <w:spacing w:after="0" w:line="240" w:lineRule="auto"/>
              <w:rPr>
                <w:rFonts w:ascii="Calibri" w:hAnsi="Calibri"/>
                <w:color w:val="000000"/>
                <w:sz w:val="22"/>
                <w:lang w:eastAsia="es-ES"/>
              </w:rPr>
            </w:pPr>
            <w:r w:rsidRPr="00303DFA">
              <w:rPr>
                <w:rFonts w:ascii="Calibri" w:hAnsi="Calibri"/>
                <w:color w:val="000000"/>
                <w:sz w:val="22"/>
                <w:lang w:eastAsia="es-ES"/>
              </w:rPr>
              <w:t>Restantes Autos finales. Resto</w:t>
            </w:r>
          </w:p>
        </w:tc>
        <w:tc>
          <w:tcPr>
            <w:tcW w:w="1319" w:type="pct"/>
            <w:tcBorders>
              <w:top w:val="nil"/>
              <w:left w:val="nil"/>
              <w:bottom w:val="single" w:sz="4" w:space="0" w:color="auto"/>
              <w:right w:val="single" w:sz="8" w:space="0" w:color="auto"/>
            </w:tcBorders>
            <w:shd w:val="clear" w:color="auto" w:fill="auto"/>
            <w:noWrap/>
            <w:vAlign w:val="center"/>
            <w:hideMark/>
          </w:tcPr>
          <w:p w:rsidR="006C4C06" w:rsidRPr="00303DFA" w:rsidRDefault="006C4C06"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1.199.630</w:t>
            </w:r>
          </w:p>
        </w:tc>
      </w:tr>
      <w:tr w:rsidR="006C4C06" w:rsidRPr="00303DFA" w:rsidTr="00D94A88">
        <w:trPr>
          <w:trHeight w:val="300"/>
        </w:trPr>
        <w:tc>
          <w:tcPr>
            <w:tcW w:w="3681" w:type="pct"/>
            <w:tcBorders>
              <w:top w:val="nil"/>
              <w:left w:val="single" w:sz="8" w:space="0" w:color="auto"/>
              <w:bottom w:val="single" w:sz="4" w:space="0" w:color="auto"/>
              <w:right w:val="single" w:sz="4" w:space="0" w:color="auto"/>
            </w:tcBorders>
            <w:shd w:val="clear" w:color="auto" w:fill="auto"/>
            <w:noWrap/>
            <w:vAlign w:val="center"/>
            <w:hideMark/>
          </w:tcPr>
          <w:p w:rsidR="006C4C06" w:rsidRPr="00303DFA" w:rsidRDefault="006C4C06"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DECRETOS PENALES EN FASE DECLARATIVA</w:t>
            </w:r>
          </w:p>
        </w:tc>
        <w:tc>
          <w:tcPr>
            <w:tcW w:w="1319" w:type="pct"/>
            <w:tcBorders>
              <w:top w:val="nil"/>
              <w:left w:val="nil"/>
              <w:bottom w:val="single" w:sz="4" w:space="0" w:color="auto"/>
              <w:right w:val="single" w:sz="8" w:space="0" w:color="auto"/>
            </w:tcBorders>
            <w:shd w:val="clear" w:color="auto" w:fill="auto"/>
            <w:noWrap/>
            <w:vAlign w:val="center"/>
            <w:hideMark/>
          </w:tcPr>
          <w:p w:rsidR="006C4C06" w:rsidRPr="00303DFA" w:rsidRDefault="006C4C06"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11.001</w:t>
            </w:r>
          </w:p>
        </w:tc>
      </w:tr>
      <w:tr w:rsidR="006C4C06" w:rsidRPr="00303DFA" w:rsidTr="00D94A88">
        <w:trPr>
          <w:trHeight w:val="300"/>
        </w:trPr>
        <w:tc>
          <w:tcPr>
            <w:tcW w:w="3681" w:type="pct"/>
            <w:tcBorders>
              <w:top w:val="nil"/>
              <w:left w:val="single" w:sz="8" w:space="0" w:color="auto"/>
              <w:bottom w:val="single" w:sz="8" w:space="0" w:color="auto"/>
              <w:right w:val="single" w:sz="4" w:space="0" w:color="auto"/>
            </w:tcBorders>
            <w:shd w:val="clear" w:color="auto" w:fill="auto"/>
            <w:noWrap/>
            <w:vAlign w:val="center"/>
            <w:hideMark/>
          </w:tcPr>
          <w:p w:rsidR="006C4C06" w:rsidRPr="00303DFA" w:rsidRDefault="006C4C06"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DECRETOS PENALES EN FASE EJECUCION</w:t>
            </w:r>
          </w:p>
        </w:tc>
        <w:tc>
          <w:tcPr>
            <w:tcW w:w="1319" w:type="pct"/>
            <w:tcBorders>
              <w:top w:val="nil"/>
              <w:left w:val="nil"/>
              <w:bottom w:val="single" w:sz="8" w:space="0" w:color="auto"/>
              <w:right w:val="single" w:sz="8" w:space="0" w:color="auto"/>
            </w:tcBorders>
            <w:shd w:val="clear" w:color="auto" w:fill="auto"/>
            <w:noWrap/>
            <w:vAlign w:val="center"/>
            <w:hideMark/>
          </w:tcPr>
          <w:p w:rsidR="006C4C06" w:rsidRPr="00303DFA" w:rsidRDefault="006C4C06"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32.630</w:t>
            </w:r>
          </w:p>
        </w:tc>
      </w:tr>
    </w:tbl>
    <w:p w:rsidR="00796228" w:rsidRPr="00303DFA" w:rsidRDefault="00796228" w:rsidP="00462763">
      <w:pPr>
        <w:rPr>
          <w:rFonts w:ascii="Calibri" w:hAnsi="Calibri"/>
          <w:sz w:val="22"/>
        </w:rPr>
      </w:pPr>
    </w:p>
    <w:p w:rsidR="00C053BE" w:rsidRPr="009807ED" w:rsidRDefault="00687583" w:rsidP="00C053BE">
      <w:pPr>
        <w:pStyle w:val="Ttulo2"/>
        <w:rPr>
          <w:rFonts w:ascii="Calibri" w:hAnsi="Calibri"/>
          <w:szCs w:val="24"/>
          <w:u w:val="none"/>
        </w:rPr>
      </w:pPr>
      <w:bookmarkStart w:id="40" w:name="_Toc353566638"/>
      <w:r w:rsidRPr="009807ED">
        <w:rPr>
          <w:rFonts w:ascii="Calibri" w:hAnsi="Calibri"/>
          <w:sz w:val="22"/>
          <w:szCs w:val="22"/>
          <w:u w:val="none"/>
        </w:rPr>
        <w:t>3</w:t>
      </w:r>
      <w:r w:rsidRPr="009807ED">
        <w:rPr>
          <w:rFonts w:ascii="Calibri" w:hAnsi="Calibri"/>
          <w:szCs w:val="24"/>
          <w:u w:val="none"/>
        </w:rPr>
        <w:t xml:space="preserve">.- </w:t>
      </w:r>
      <w:r w:rsidR="00C053BE" w:rsidRPr="009807ED">
        <w:rPr>
          <w:rFonts w:ascii="Calibri" w:hAnsi="Calibri"/>
          <w:szCs w:val="24"/>
          <w:u w:val="none"/>
        </w:rPr>
        <w:t>Procedimientos ante el Juzgado de Violencia sobre la Mujer.</w:t>
      </w:r>
      <w:bookmarkEnd w:id="40"/>
      <w:r w:rsidR="00C053BE" w:rsidRPr="009807ED">
        <w:rPr>
          <w:rFonts w:ascii="Calibri" w:hAnsi="Calibri"/>
          <w:szCs w:val="24"/>
          <w:u w:val="none"/>
        </w:rPr>
        <w:t xml:space="preserve"> </w:t>
      </w:r>
    </w:p>
    <w:tbl>
      <w:tblPr>
        <w:tblW w:w="5000" w:type="pct"/>
        <w:tblCellMar>
          <w:left w:w="70" w:type="dxa"/>
          <w:right w:w="70" w:type="dxa"/>
        </w:tblCellMar>
        <w:tblLook w:val="04A0" w:firstRow="1" w:lastRow="0" w:firstColumn="1" w:lastColumn="0" w:noHBand="0" w:noVBand="1"/>
      </w:tblPr>
      <w:tblGrid>
        <w:gridCol w:w="4884"/>
        <w:gridCol w:w="1440"/>
        <w:gridCol w:w="2320"/>
      </w:tblGrid>
      <w:tr w:rsidR="00C053BE" w:rsidRPr="00303DFA" w:rsidTr="00C053BE">
        <w:trPr>
          <w:trHeight w:val="402"/>
        </w:trPr>
        <w:tc>
          <w:tcPr>
            <w:tcW w:w="2825" w:type="pct"/>
            <w:vMerge w:val="restart"/>
            <w:tcBorders>
              <w:top w:val="single" w:sz="8" w:space="0" w:color="auto"/>
              <w:left w:val="single" w:sz="8" w:space="0" w:color="auto"/>
              <w:bottom w:val="single" w:sz="8" w:space="0" w:color="000000"/>
              <w:right w:val="single" w:sz="8" w:space="0" w:color="auto"/>
            </w:tcBorders>
            <w:shd w:val="clear" w:color="000000" w:fill="DCE6F1"/>
            <w:noWrap/>
            <w:vAlign w:val="center"/>
            <w:hideMark/>
          </w:tcPr>
          <w:p w:rsidR="00C053BE" w:rsidRPr="00303DFA" w:rsidRDefault="00C053BE" w:rsidP="00303DFA">
            <w:pPr>
              <w:spacing w:after="0" w:line="240" w:lineRule="auto"/>
              <w:jc w:val="center"/>
              <w:rPr>
                <w:rFonts w:ascii="Calibri" w:hAnsi="Calibri"/>
                <w:b/>
                <w:bCs/>
                <w:color w:val="000000"/>
                <w:sz w:val="22"/>
                <w:lang w:eastAsia="es-ES"/>
              </w:rPr>
            </w:pPr>
          </w:p>
        </w:tc>
        <w:tc>
          <w:tcPr>
            <w:tcW w:w="2175" w:type="pct"/>
            <w:gridSpan w:val="2"/>
            <w:tcBorders>
              <w:top w:val="single" w:sz="8" w:space="0" w:color="auto"/>
              <w:left w:val="nil"/>
              <w:bottom w:val="single" w:sz="8" w:space="0" w:color="auto"/>
              <w:right w:val="single" w:sz="8" w:space="0" w:color="000000"/>
            </w:tcBorders>
            <w:shd w:val="clear" w:color="000000" w:fill="DCE6F1"/>
            <w:noWrap/>
            <w:vAlign w:val="center"/>
            <w:hideMark/>
          </w:tcPr>
          <w:p w:rsidR="00C053BE" w:rsidRPr="00303DFA" w:rsidRDefault="00C053BE" w:rsidP="00303DFA">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TOTAL</w:t>
            </w:r>
          </w:p>
        </w:tc>
      </w:tr>
      <w:tr w:rsidR="00C053BE" w:rsidRPr="00303DFA" w:rsidTr="00C053BE">
        <w:trPr>
          <w:trHeight w:val="540"/>
        </w:trPr>
        <w:tc>
          <w:tcPr>
            <w:tcW w:w="2825" w:type="pct"/>
            <w:vMerge/>
            <w:tcBorders>
              <w:top w:val="single" w:sz="8" w:space="0" w:color="auto"/>
              <w:left w:val="single" w:sz="8" w:space="0" w:color="auto"/>
              <w:bottom w:val="single" w:sz="8" w:space="0" w:color="000000"/>
              <w:right w:val="single" w:sz="8" w:space="0" w:color="auto"/>
            </w:tcBorders>
            <w:vAlign w:val="center"/>
            <w:hideMark/>
          </w:tcPr>
          <w:p w:rsidR="00C053BE" w:rsidRPr="00303DFA" w:rsidRDefault="00C053BE" w:rsidP="00303DFA">
            <w:pPr>
              <w:spacing w:after="0" w:line="240" w:lineRule="auto"/>
              <w:rPr>
                <w:rFonts w:ascii="Calibri" w:hAnsi="Calibri"/>
                <w:b/>
                <w:bCs/>
                <w:color w:val="000000"/>
                <w:sz w:val="22"/>
                <w:lang w:eastAsia="es-ES"/>
              </w:rPr>
            </w:pPr>
          </w:p>
        </w:tc>
        <w:tc>
          <w:tcPr>
            <w:tcW w:w="833" w:type="pct"/>
            <w:tcBorders>
              <w:top w:val="nil"/>
              <w:left w:val="nil"/>
              <w:bottom w:val="single" w:sz="8" w:space="0" w:color="auto"/>
              <w:right w:val="single" w:sz="8" w:space="0" w:color="auto"/>
            </w:tcBorders>
            <w:shd w:val="clear" w:color="000000" w:fill="DCE6F1"/>
            <w:vAlign w:val="center"/>
            <w:hideMark/>
          </w:tcPr>
          <w:p w:rsidR="00C053BE" w:rsidRPr="00303DFA" w:rsidRDefault="00C053BE" w:rsidP="00303DFA">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Ingresados directamente</w:t>
            </w:r>
          </w:p>
        </w:tc>
        <w:tc>
          <w:tcPr>
            <w:tcW w:w="1342" w:type="pct"/>
            <w:tcBorders>
              <w:top w:val="nil"/>
              <w:left w:val="nil"/>
              <w:bottom w:val="single" w:sz="8" w:space="0" w:color="auto"/>
              <w:right w:val="single" w:sz="8" w:space="0" w:color="auto"/>
            </w:tcBorders>
            <w:shd w:val="clear" w:color="000000" w:fill="DCE6F1"/>
            <w:vAlign w:val="center"/>
            <w:hideMark/>
          </w:tcPr>
          <w:p w:rsidR="00C053BE" w:rsidRPr="00303DFA" w:rsidRDefault="00C053BE" w:rsidP="00303DFA">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Transformación de otros órganos</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ASUNTOS PENALES. Por tipos de procesos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167.403</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23.721</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Diligencias Urgentes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51.919</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5.954</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Sumarios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288</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Diligencias previas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71.420</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17.042</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Procedimientos abreviados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33.829</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353</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Juicios de faltas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9.889</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362</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Ley Orgánica 5/95 Jurado</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58</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DENUNCIAS RECIBIDAS POR ESPAÑOLA</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65.048</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DENUNCIAS RECIBIDAS POR EXTRANJERA</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36.229</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DENUNCIAS RECIBIDAS. TOTAL</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134.002</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Presentada por victima</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12.082</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Presentada por familiares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450</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9807ED" w:rsidP="00303DFA">
            <w:pPr>
              <w:spacing w:after="0" w:line="240" w:lineRule="auto"/>
              <w:rPr>
                <w:rFonts w:ascii="Calibri" w:hAnsi="Calibri"/>
                <w:color w:val="000000"/>
                <w:sz w:val="22"/>
                <w:lang w:eastAsia="es-ES"/>
              </w:rPr>
            </w:pPr>
            <w:r>
              <w:rPr>
                <w:rFonts w:ascii="Calibri" w:hAnsi="Calibri"/>
                <w:color w:val="000000"/>
                <w:sz w:val="22"/>
                <w:lang w:eastAsia="es-ES"/>
              </w:rPr>
              <w:t>Atestados policí</w:t>
            </w:r>
            <w:r w:rsidR="00C053BE" w:rsidRPr="00303DFA">
              <w:rPr>
                <w:rFonts w:ascii="Calibri" w:hAnsi="Calibri"/>
                <w:color w:val="000000"/>
                <w:sz w:val="22"/>
                <w:lang w:eastAsia="es-ES"/>
              </w:rPr>
              <w:t>a con denuncia victima</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83.693</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9807ED" w:rsidP="00303DFA">
            <w:pPr>
              <w:spacing w:after="0" w:line="240" w:lineRule="auto"/>
              <w:rPr>
                <w:rFonts w:ascii="Calibri" w:hAnsi="Calibri"/>
                <w:color w:val="000000"/>
                <w:sz w:val="22"/>
                <w:lang w:eastAsia="es-ES"/>
              </w:rPr>
            </w:pPr>
            <w:r>
              <w:rPr>
                <w:rFonts w:ascii="Calibri" w:hAnsi="Calibri"/>
                <w:color w:val="000000"/>
                <w:sz w:val="22"/>
                <w:lang w:eastAsia="es-ES"/>
              </w:rPr>
              <w:t>Atestados policí</w:t>
            </w:r>
            <w:r w:rsidR="00C053BE" w:rsidRPr="00303DFA">
              <w:rPr>
                <w:rFonts w:ascii="Calibri" w:hAnsi="Calibri"/>
                <w:color w:val="000000"/>
                <w:sz w:val="22"/>
                <w:lang w:eastAsia="es-ES"/>
              </w:rPr>
              <w:t>a denuncia familiar</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1.092</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9807ED" w:rsidP="00303DFA">
            <w:pPr>
              <w:spacing w:after="0" w:line="240" w:lineRule="auto"/>
              <w:rPr>
                <w:rFonts w:ascii="Calibri" w:hAnsi="Calibri"/>
                <w:color w:val="000000"/>
                <w:sz w:val="22"/>
                <w:lang w:eastAsia="es-ES"/>
              </w:rPr>
            </w:pPr>
            <w:r>
              <w:rPr>
                <w:rFonts w:ascii="Calibri" w:hAnsi="Calibri"/>
                <w:color w:val="000000"/>
                <w:sz w:val="22"/>
                <w:lang w:eastAsia="es-ES"/>
              </w:rPr>
              <w:t>Atestados policía por intervenció</w:t>
            </w:r>
            <w:r w:rsidR="00C053BE" w:rsidRPr="00303DFA">
              <w:rPr>
                <w:rFonts w:ascii="Calibri" w:hAnsi="Calibri"/>
                <w:color w:val="000000"/>
                <w:sz w:val="22"/>
                <w:lang w:eastAsia="es-ES"/>
              </w:rPr>
              <w:t>n dir</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19.633</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Parte de lesiones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15.290</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Servicios asistencia-Terceros general</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1.762</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RENUNCIAS AL PROCESO</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15.460</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Renuncias por Española</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9.046</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Renuncia por Extranjera</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6.414</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ASUNTOS PENALES. Por tipos de delito</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141.228</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Homicidio</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95</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Aborto</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Lesiones al feto</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Lesiones. Art. 153 CP</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86.656</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Lesiones. Art. 173 CP</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18.297</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lastRenderedPageBreak/>
              <w:t>Lesiones. Art. 148 y stes. CP</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5.542</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F40FE3">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Contra la libertad</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12.745</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F40FE3">
        <w:trPr>
          <w:trHeight w:val="270"/>
        </w:trPr>
        <w:tc>
          <w:tcPr>
            <w:tcW w:w="2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Contra la libertad e indemnidad sexual</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859</w:t>
            </w:r>
          </w:p>
        </w:tc>
        <w:tc>
          <w:tcPr>
            <w:tcW w:w="1342" w:type="pct"/>
            <w:tcBorders>
              <w:top w:val="single" w:sz="4" w:space="0" w:color="auto"/>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Contra la integridad moral</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2.985</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Contra derechos y deberes familiares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992</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Quebrantamientos De Penas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2.183</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Quebrantamientos De Medidas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4.311</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Otros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6.556</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ASUNTOS PENALES. Por tipos de faltas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10.461</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Injurias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4.681</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Vejación injusta</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4.199</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Otras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1.581</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INCIDENTES ART.241.1 LOPJ</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86</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ASUNTOS RECIBIDOS SEGUN LIBRO REG. GEN</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202.831</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JUICIOS DE FALTAS RAPIDOS E INMEDIATO</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4.275</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JUICIOS FALTAS SENT.PENDIENTES FIRMEZA</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ASUNTOS PENAL PEND. SENTENCIAR &lt; 1 mes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ASUNTOS PENAL PEND. SENTENCIAR &gt; 1 mes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CAUSAS CON PRESO PROV. AL FINALIZAR</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TASACIONES DE COSTAS PENAL</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94</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N.As</w:t>
            </w:r>
            <w:r w:rsidR="009807ED">
              <w:rPr>
                <w:rFonts w:ascii="Calibri" w:hAnsi="Calibri"/>
                <w:color w:val="000000"/>
                <w:sz w:val="22"/>
                <w:lang w:eastAsia="es-ES"/>
              </w:rPr>
              <w:t>untos remitidos J.Penal Ejecució</w:t>
            </w:r>
            <w:r w:rsidRPr="00303DFA">
              <w:rPr>
                <w:rFonts w:ascii="Calibri" w:hAnsi="Calibri"/>
                <w:color w:val="000000"/>
                <w:sz w:val="22"/>
                <w:lang w:eastAsia="es-ES"/>
              </w:rPr>
              <w:t>n</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DESPACHOS PENALES AUX. JUDICIAL.Total</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12.391</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24</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Despachos nacionales Penal</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12.185</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UE. Actos comunicación Penal</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113</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UE. Diligencias urgentes Penal</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38</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UE. Resto Penal</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48</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Despachos otros países penal</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7</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7</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ASUNTOS CIVILES. Procesos contenciosos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19.036</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539</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Sobre filiación, maternidad y paternid</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64</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Relación paterno filial</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83</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Nulidades matrimoniales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Divorcios consensuados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537</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274</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Divorcios no consensuados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5.415</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63</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Separación consensuada</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93</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9807ED" w:rsidP="00303DFA">
            <w:pPr>
              <w:spacing w:after="0" w:line="240" w:lineRule="auto"/>
              <w:rPr>
                <w:rFonts w:ascii="Calibri" w:hAnsi="Calibri"/>
                <w:color w:val="000000"/>
                <w:sz w:val="22"/>
                <w:lang w:eastAsia="es-ES"/>
              </w:rPr>
            </w:pPr>
            <w:r>
              <w:rPr>
                <w:rFonts w:ascii="Calibri" w:hAnsi="Calibri"/>
                <w:color w:val="000000"/>
                <w:sz w:val="22"/>
                <w:lang w:eastAsia="es-ES"/>
              </w:rPr>
              <w:t>Separació</w:t>
            </w:r>
            <w:r w:rsidR="00C053BE" w:rsidRPr="00303DFA">
              <w:rPr>
                <w:rFonts w:ascii="Calibri" w:hAnsi="Calibri"/>
                <w:color w:val="000000"/>
                <w:sz w:val="22"/>
                <w:lang w:eastAsia="es-ES"/>
              </w:rPr>
              <w:t>n no consensuada</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297</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7</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Eficacia civil, separac., disol. o nul</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Medidas previas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1.471</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Medidas coetáneas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2.362</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Medidas posteriores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48</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Modificación medidas consensuadas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142</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14</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Modificación medidas no consensuadas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1.620</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Juicios ordinarios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27</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Juicios verbales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565</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Asentimiento en adopción</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Oposición a res. Admva en protección m</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55</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Sobre la capacidad de las personas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Liquidación régimen económico matrimon</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425</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Guarda,cust,alim.hij. menor no matri c</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316</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107</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lastRenderedPageBreak/>
              <w:t>Guarda,cust,alim.hij. menor no matri n</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3.270</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31</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Incidentes del Art. 241.1 LOPJ</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48</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F40FE3">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Incidentes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1.308</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F40FE3">
        <w:trPr>
          <w:trHeight w:val="270"/>
        </w:trPr>
        <w:tc>
          <w:tcPr>
            <w:tcW w:w="2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Otros contenciosos</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856</w:t>
            </w:r>
          </w:p>
        </w:tc>
        <w:tc>
          <w:tcPr>
            <w:tcW w:w="1342" w:type="pct"/>
            <w:tcBorders>
              <w:top w:val="single" w:sz="4" w:space="0" w:color="auto"/>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TASACIONES DE COSTAS CIVIL</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812</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DESPACHOS CIVILES AUX. JUDICIAL.Total</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1.256</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Despachos nacionales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1.223</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UE. Notificac. y traslado de documento</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UE. Actos de comunicación</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UE. Diligencias urgentes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Resto</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25</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Despachos otros países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70"/>
        </w:trPr>
        <w:tc>
          <w:tcPr>
            <w:tcW w:w="2825"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ASUNTOS CIVIL PEND. SENTENCIAR &lt; 1 mes</w:t>
            </w:r>
          </w:p>
        </w:tc>
        <w:tc>
          <w:tcPr>
            <w:tcW w:w="833" w:type="pct"/>
            <w:tcBorders>
              <w:top w:val="nil"/>
              <w:left w:val="nil"/>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c>
          <w:tcPr>
            <w:tcW w:w="1342"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C053BE" w:rsidRPr="00303DFA" w:rsidTr="00C053BE">
        <w:trPr>
          <w:trHeight w:val="285"/>
        </w:trPr>
        <w:tc>
          <w:tcPr>
            <w:tcW w:w="2825" w:type="pct"/>
            <w:tcBorders>
              <w:top w:val="nil"/>
              <w:left w:val="single" w:sz="8" w:space="0" w:color="auto"/>
              <w:bottom w:val="single" w:sz="8"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ASUNTOS CIVIL PEND. SENTENCIAR &gt; 1 mes</w:t>
            </w:r>
          </w:p>
        </w:tc>
        <w:tc>
          <w:tcPr>
            <w:tcW w:w="833" w:type="pct"/>
            <w:tcBorders>
              <w:top w:val="nil"/>
              <w:left w:val="nil"/>
              <w:bottom w:val="single" w:sz="8" w:space="0" w:color="auto"/>
              <w:right w:val="single" w:sz="4"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c>
          <w:tcPr>
            <w:tcW w:w="1342" w:type="pct"/>
            <w:tcBorders>
              <w:top w:val="nil"/>
              <w:left w:val="nil"/>
              <w:bottom w:val="single" w:sz="8"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bl>
    <w:p w:rsidR="00C053BE" w:rsidRPr="00303DFA" w:rsidRDefault="00C053BE" w:rsidP="00C053BE">
      <w:pPr>
        <w:rPr>
          <w:rFonts w:ascii="Calibri" w:hAnsi="Calibri"/>
          <w:sz w:val="22"/>
        </w:rPr>
      </w:pPr>
    </w:p>
    <w:p w:rsidR="00C053BE" w:rsidRPr="009807ED" w:rsidRDefault="00687583" w:rsidP="00C053BE">
      <w:pPr>
        <w:pStyle w:val="Ttulo2"/>
        <w:rPr>
          <w:rFonts w:ascii="Calibri" w:hAnsi="Calibri"/>
          <w:szCs w:val="24"/>
          <w:u w:val="none"/>
        </w:rPr>
      </w:pPr>
      <w:bookmarkStart w:id="41" w:name="_Toc353566639"/>
      <w:r w:rsidRPr="009807ED">
        <w:rPr>
          <w:rFonts w:ascii="Calibri" w:hAnsi="Calibri"/>
          <w:szCs w:val="24"/>
          <w:u w:val="none"/>
        </w:rPr>
        <w:t xml:space="preserve">4.- </w:t>
      </w:r>
      <w:r w:rsidR="00C053BE" w:rsidRPr="009807ED">
        <w:rPr>
          <w:rFonts w:ascii="Calibri" w:hAnsi="Calibri"/>
          <w:szCs w:val="24"/>
          <w:u w:val="none"/>
        </w:rPr>
        <w:t>Resoluciones del Juzgado de Violencia sobre la Mujer.</w:t>
      </w:r>
      <w:bookmarkEnd w:id="41"/>
      <w:r w:rsidR="00C053BE" w:rsidRPr="009807ED">
        <w:rPr>
          <w:rFonts w:ascii="Calibri" w:hAnsi="Calibri"/>
          <w:szCs w:val="24"/>
          <w:u w:val="none"/>
        </w:rPr>
        <w:t xml:space="preserve"> </w:t>
      </w:r>
    </w:p>
    <w:tbl>
      <w:tblPr>
        <w:tblW w:w="5000" w:type="pct"/>
        <w:tblCellMar>
          <w:left w:w="70" w:type="dxa"/>
          <w:right w:w="70" w:type="dxa"/>
        </w:tblCellMar>
        <w:tblLook w:val="04A0" w:firstRow="1" w:lastRow="0" w:firstColumn="1" w:lastColumn="0" w:noHBand="0" w:noVBand="1"/>
      </w:tblPr>
      <w:tblGrid>
        <w:gridCol w:w="7048"/>
        <w:gridCol w:w="1596"/>
      </w:tblGrid>
      <w:tr w:rsidR="00C053BE" w:rsidRPr="00303DFA" w:rsidTr="00C053BE">
        <w:trPr>
          <w:trHeight w:val="402"/>
        </w:trPr>
        <w:tc>
          <w:tcPr>
            <w:tcW w:w="4077" w:type="pct"/>
            <w:tcBorders>
              <w:top w:val="single" w:sz="8" w:space="0" w:color="auto"/>
              <w:left w:val="single" w:sz="8" w:space="0" w:color="auto"/>
              <w:bottom w:val="single" w:sz="8" w:space="0" w:color="auto"/>
              <w:right w:val="nil"/>
            </w:tcBorders>
            <w:shd w:val="clear" w:color="000000" w:fill="DCE6F1"/>
            <w:noWrap/>
            <w:vAlign w:val="center"/>
            <w:hideMark/>
          </w:tcPr>
          <w:p w:rsidR="00C053BE" w:rsidRPr="00303DFA" w:rsidRDefault="00C053BE" w:rsidP="00C053BE">
            <w:pPr>
              <w:spacing w:after="0" w:line="240" w:lineRule="auto"/>
              <w:rPr>
                <w:rFonts w:ascii="Calibri" w:hAnsi="Calibri"/>
                <w:b/>
                <w:bCs/>
                <w:color w:val="000000"/>
                <w:sz w:val="22"/>
                <w:lang w:eastAsia="es-ES"/>
              </w:rPr>
            </w:pPr>
          </w:p>
        </w:tc>
        <w:tc>
          <w:tcPr>
            <w:tcW w:w="923" w:type="pct"/>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C053BE" w:rsidRPr="00303DFA" w:rsidRDefault="00C053BE" w:rsidP="00303DFA">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TOTAL</w:t>
            </w:r>
          </w:p>
        </w:tc>
      </w:tr>
      <w:tr w:rsidR="00C053BE" w:rsidRPr="00303DFA" w:rsidTr="00C053BE">
        <w:trPr>
          <w:trHeight w:val="300"/>
        </w:trPr>
        <w:tc>
          <w:tcPr>
            <w:tcW w:w="4077"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SENTENCIAS AREA PENAL</w:t>
            </w:r>
          </w:p>
        </w:tc>
        <w:tc>
          <w:tcPr>
            <w:tcW w:w="923"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18.893</w:t>
            </w:r>
          </w:p>
        </w:tc>
      </w:tr>
      <w:tr w:rsidR="00C053BE" w:rsidRPr="00303DFA" w:rsidTr="00C053BE">
        <w:trPr>
          <w:trHeight w:val="300"/>
        </w:trPr>
        <w:tc>
          <w:tcPr>
            <w:tcW w:w="4077"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JUICIOS DE FALTAS</w:t>
            </w:r>
          </w:p>
        </w:tc>
        <w:tc>
          <w:tcPr>
            <w:tcW w:w="923"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8.710</w:t>
            </w:r>
          </w:p>
        </w:tc>
      </w:tr>
      <w:tr w:rsidR="00C053BE" w:rsidRPr="00303DFA" w:rsidTr="00C053BE">
        <w:trPr>
          <w:trHeight w:val="300"/>
        </w:trPr>
        <w:tc>
          <w:tcPr>
            <w:tcW w:w="4077"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Juicios de Faltas. Condenatorias</w:t>
            </w:r>
          </w:p>
        </w:tc>
        <w:tc>
          <w:tcPr>
            <w:tcW w:w="923"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4.368</w:t>
            </w:r>
          </w:p>
        </w:tc>
      </w:tr>
      <w:tr w:rsidR="00C053BE" w:rsidRPr="00303DFA" w:rsidTr="00C053BE">
        <w:trPr>
          <w:trHeight w:val="300"/>
        </w:trPr>
        <w:tc>
          <w:tcPr>
            <w:tcW w:w="4077"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Juicios de Faltas. Absolutorias</w:t>
            </w:r>
          </w:p>
        </w:tc>
        <w:tc>
          <w:tcPr>
            <w:tcW w:w="923"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4.342</w:t>
            </w:r>
          </w:p>
        </w:tc>
      </w:tr>
      <w:tr w:rsidR="00C053BE" w:rsidRPr="00303DFA" w:rsidTr="00C053BE">
        <w:trPr>
          <w:trHeight w:val="300"/>
        </w:trPr>
        <w:tc>
          <w:tcPr>
            <w:tcW w:w="4077"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PROCESOS POR DELITO</w:t>
            </w:r>
          </w:p>
        </w:tc>
        <w:tc>
          <w:tcPr>
            <w:tcW w:w="923"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10.183</w:t>
            </w:r>
          </w:p>
        </w:tc>
      </w:tr>
      <w:tr w:rsidR="00C053BE" w:rsidRPr="00303DFA" w:rsidTr="00C053BE">
        <w:trPr>
          <w:trHeight w:val="300"/>
        </w:trPr>
        <w:tc>
          <w:tcPr>
            <w:tcW w:w="4077"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AUTOS FINALES PENALES</w:t>
            </w:r>
          </w:p>
        </w:tc>
        <w:tc>
          <w:tcPr>
            <w:tcW w:w="923"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99.493</w:t>
            </w:r>
          </w:p>
        </w:tc>
      </w:tr>
      <w:tr w:rsidR="00C053BE" w:rsidRPr="00303DFA" w:rsidTr="00C053BE">
        <w:trPr>
          <w:trHeight w:val="300"/>
        </w:trPr>
        <w:tc>
          <w:tcPr>
            <w:tcW w:w="4077"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Penales - Medidas Dilig. Urgente</w:t>
            </w:r>
          </w:p>
        </w:tc>
        <w:tc>
          <w:tcPr>
            <w:tcW w:w="923"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18.796</w:t>
            </w:r>
          </w:p>
        </w:tc>
      </w:tr>
      <w:tr w:rsidR="00C053BE" w:rsidRPr="00303DFA" w:rsidTr="00C053BE">
        <w:trPr>
          <w:trHeight w:val="300"/>
        </w:trPr>
        <w:tc>
          <w:tcPr>
            <w:tcW w:w="4077"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Penales - Resto</w:t>
            </w:r>
          </w:p>
        </w:tc>
        <w:tc>
          <w:tcPr>
            <w:tcW w:w="923"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80.697</w:t>
            </w:r>
          </w:p>
        </w:tc>
      </w:tr>
      <w:tr w:rsidR="00C053BE" w:rsidRPr="00303DFA" w:rsidTr="00C053BE">
        <w:trPr>
          <w:trHeight w:val="300"/>
        </w:trPr>
        <w:tc>
          <w:tcPr>
            <w:tcW w:w="4077"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Decretos Penal. En fase declarativa</w:t>
            </w:r>
          </w:p>
        </w:tc>
        <w:tc>
          <w:tcPr>
            <w:tcW w:w="923"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433</w:t>
            </w:r>
          </w:p>
        </w:tc>
      </w:tr>
      <w:tr w:rsidR="00C053BE" w:rsidRPr="00303DFA" w:rsidTr="00C053BE">
        <w:trPr>
          <w:trHeight w:val="300"/>
        </w:trPr>
        <w:tc>
          <w:tcPr>
            <w:tcW w:w="4077"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Dec</w:t>
            </w:r>
            <w:r w:rsidR="009807ED">
              <w:rPr>
                <w:rFonts w:ascii="Calibri" w:hAnsi="Calibri"/>
                <w:color w:val="000000"/>
                <w:sz w:val="22"/>
                <w:lang w:eastAsia="es-ES"/>
              </w:rPr>
              <w:t>retos Penal. En fase de ejecució</w:t>
            </w:r>
            <w:r w:rsidRPr="00303DFA">
              <w:rPr>
                <w:rFonts w:ascii="Calibri" w:hAnsi="Calibri"/>
                <w:color w:val="000000"/>
                <w:sz w:val="22"/>
                <w:lang w:eastAsia="es-ES"/>
              </w:rPr>
              <w:t>n</w:t>
            </w:r>
          </w:p>
        </w:tc>
        <w:tc>
          <w:tcPr>
            <w:tcW w:w="923"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833</w:t>
            </w:r>
          </w:p>
        </w:tc>
      </w:tr>
      <w:tr w:rsidR="00C053BE" w:rsidRPr="00303DFA" w:rsidTr="00C053BE">
        <w:trPr>
          <w:trHeight w:val="300"/>
        </w:trPr>
        <w:tc>
          <w:tcPr>
            <w:tcW w:w="4077"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SENTENCIAS AREA CIVIL</w:t>
            </w:r>
          </w:p>
        </w:tc>
        <w:tc>
          <w:tcPr>
            <w:tcW w:w="923"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8.345</w:t>
            </w:r>
          </w:p>
        </w:tc>
      </w:tr>
      <w:tr w:rsidR="00C053BE" w:rsidRPr="00303DFA" w:rsidTr="00C053BE">
        <w:trPr>
          <w:trHeight w:val="300"/>
        </w:trPr>
        <w:tc>
          <w:tcPr>
            <w:tcW w:w="4077"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Con opos. Estimat. Total</w:t>
            </w:r>
          </w:p>
        </w:tc>
        <w:tc>
          <w:tcPr>
            <w:tcW w:w="923"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3.234</w:t>
            </w:r>
          </w:p>
        </w:tc>
      </w:tr>
      <w:tr w:rsidR="00C053BE" w:rsidRPr="00303DFA" w:rsidTr="00C053BE">
        <w:trPr>
          <w:trHeight w:val="300"/>
        </w:trPr>
        <w:tc>
          <w:tcPr>
            <w:tcW w:w="4077"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Con opos. Estimat. Parcial</w:t>
            </w:r>
          </w:p>
        </w:tc>
        <w:tc>
          <w:tcPr>
            <w:tcW w:w="923"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2.460</w:t>
            </w:r>
          </w:p>
        </w:tc>
      </w:tr>
      <w:tr w:rsidR="00C053BE" w:rsidRPr="00303DFA" w:rsidTr="00C053BE">
        <w:trPr>
          <w:trHeight w:val="300"/>
        </w:trPr>
        <w:tc>
          <w:tcPr>
            <w:tcW w:w="4077"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Con opos. Desestimatorias</w:t>
            </w:r>
          </w:p>
        </w:tc>
        <w:tc>
          <w:tcPr>
            <w:tcW w:w="923"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205</w:t>
            </w:r>
          </w:p>
        </w:tc>
      </w:tr>
      <w:tr w:rsidR="00C053BE" w:rsidRPr="00303DFA" w:rsidTr="00C053BE">
        <w:trPr>
          <w:trHeight w:val="300"/>
        </w:trPr>
        <w:tc>
          <w:tcPr>
            <w:tcW w:w="4077"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Sin opos. Estimat. Total</w:t>
            </w:r>
          </w:p>
        </w:tc>
        <w:tc>
          <w:tcPr>
            <w:tcW w:w="923"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2.197</w:t>
            </w:r>
          </w:p>
        </w:tc>
      </w:tr>
      <w:tr w:rsidR="00C053BE" w:rsidRPr="00303DFA" w:rsidTr="00C053BE">
        <w:trPr>
          <w:trHeight w:val="300"/>
        </w:trPr>
        <w:tc>
          <w:tcPr>
            <w:tcW w:w="4077"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Sin opos. Estimat. Parcial</w:t>
            </w:r>
          </w:p>
        </w:tc>
        <w:tc>
          <w:tcPr>
            <w:tcW w:w="923"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231</w:t>
            </w:r>
          </w:p>
        </w:tc>
      </w:tr>
      <w:tr w:rsidR="00C053BE" w:rsidRPr="00303DFA" w:rsidTr="00C053BE">
        <w:trPr>
          <w:trHeight w:val="300"/>
        </w:trPr>
        <w:tc>
          <w:tcPr>
            <w:tcW w:w="4077"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Sin opos. Desestimatorias</w:t>
            </w:r>
          </w:p>
        </w:tc>
        <w:tc>
          <w:tcPr>
            <w:tcW w:w="923"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w:t>
            </w:r>
          </w:p>
        </w:tc>
      </w:tr>
      <w:tr w:rsidR="00C053BE" w:rsidRPr="00303DFA" w:rsidTr="00C053BE">
        <w:trPr>
          <w:trHeight w:val="300"/>
        </w:trPr>
        <w:tc>
          <w:tcPr>
            <w:tcW w:w="4077"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AUTOS FINALES CIVILES</w:t>
            </w:r>
          </w:p>
        </w:tc>
        <w:tc>
          <w:tcPr>
            <w:tcW w:w="923"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7.306</w:t>
            </w:r>
          </w:p>
        </w:tc>
      </w:tr>
      <w:tr w:rsidR="00C053BE" w:rsidRPr="00303DFA" w:rsidTr="00C053BE">
        <w:trPr>
          <w:trHeight w:val="300"/>
        </w:trPr>
        <w:tc>
          <w:tcPr>
            <w:tcW w:w="4077"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Civiles en Incidentes</w:t>
            </w:r>
          </w:p>
        </w:tc>
        <w:tc>
          <w:tcPr>
            <w:tcW w:w="923"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976</w:t>
            </w:r>
          </w:p>
        </w:tc>
      </w:tr>
      <w:tr w:rsidR="00C053BE" w:rsidRPr="00303DFA" w:rsidTr="00C053BE">
        <w:trPr>
          <w:trHeight w:val="300"/>
        </w:trPr>
        <w:tc>
          <w:tcPr>
            <w:tcW w:w="4077"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Civiles en Medidas</w:t>
            </w:r>
          </w:p>
        </w:tc>
        <w:tc>
          <w:tcPr>
            <w:tcW w:w="923"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3.125</w:t>
            </w:r>
          </w:p>
        </w:tc>
      </w:tr>
      <w:tr w:rsidR="00C053BE" w:rsidRPr="00303DFA" w:rsidTr="00C053BE">
        <w:trPr>
          <w:trHeight w:val="300"/>
        </w:trPr>
        <w:tc>
          <w:tcPr>
            <w:tcW w:w="4077"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Restantes Autos Finales Civiles</w:t>
            </w:r>
          </w:p>
        </w:tc>
        <w:tc>
          <w:tcPr>
            <w:tcW w:w="923"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3.205</w:t>
            </w:r>
          </w:p>
        </w:tc>
      </w:tr>
      <w:tr w:rsidR="00C053BE" w:rsidRPr="00303DFA" w:rsidTr="00C053BE">
        <w:trPr>
          <w:trHeight w:val="300"/>
        </w:trPr>
        <w:tc>
          <w:tcPr>
            <w:tcW w:w="4077"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Decretos civil. Total</w:t>
            </w:r>
          </w:p>
        </w:tc>
        <w:tc>
          <w:tcPr>
            <w:tcW w:w="923"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3.422</w:t>
            </w:r>
          </w:p>
        </w:tc>
      </w:tr>
      <w:tr w:rsidR="00C053BE" w:rsidRPr="00303DFA" w:rsidTr="00C053BE">
        <w:trPr>
          <w:trHeight w:val="300"/>
        </w:trPr>
        <w:tc>
          <w:tcPr>
            <w:tcW w:w="4077"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Decretos. En incidentes</w:t>
            </w:r>
          </w:p>
        </w:tc>
        <w:tc>
          <w:tcPr>
            <w:tcW w:w="923"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277</w:t>
            </w:r>
          </w:p>
        </w:tc>
      </w:tr>
      <w:tr w:rsidR="00C053BE" w:rsidRPr="00303DFA" w:rsidTr="00C053BE">
        <w:trPr>
          <w:trHeight w:val="300"/>
        </w:trPr>
        <w:tc>
          <w:tcPr>
            <w:tcW w:w="4077"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Decretos. En medidas</w:t>
            </w:r>
          </w:p>
        </w:tc>
        <w:tc>
          <w:tcPr>
            <w:tcW w:w="923"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750</w:t>
            </w:r>
          </w:p>
        </w:tc>
      </w:tr>
      <w:tr w:rsidR="00C053BE" w:rsidRPr="00303DFA" w:rsidTr="00C053BE">
        <w:trPr>
          <w:trHeight w:val="300"/>
        </w:trPr>
        <w:tc>
          <w:tcPr>
            <w:tcW w:w="4077" w:type="pct"/>
            <w:tcBorders>
              <w:top w:val="nil"/>
              <w:left w:val="single" w:sz="8" w:space="0" w:color="auto"/>
              <w:bottom w:val="single" w:sz="4" w:space="0" w:color="auto"/>
              <w:right w:val="single" w:sz="4" w:space="0" w:color="auto"/>
            </w:tcBorders>
            <w:shd w:val="clear" w:color="auto" w:fill="auto"/>
            <w:noWrap/>
            <w:vAlign w:val="center"/>
            <w:hideMark/>
          </w:tcPr>
          <w:p w:rsidR="00C053BE" w:rsidRPr="00303DFA" w:rsidRDefault="009807ED" w:rsidP="00303DFA">
            <w:pPr>
              <w:spacing w:after="0" w:line="240" w:lineRule="auto"/>
              <w:rPr>
                <w:rFonts w:ascii="Calibri" w:hAnsi="Calibri"/>
                <w:color w:val="000000"/>
                <w:sz w:val="22"/>
                <w:lang w:eastAsia="es-ES"/>
              </w:rPr>
            </w:pPr>
            <w:r>
              <w:rPr>
                <w:rFonts w:ascii="Calibri" w:hAnsi="Calibri"/>
                <w:color w:val="000000"/>
                <w:sz w:val="22"/>
                <w:lang w:eastAsia="es-ES"/>
              </w:rPr>
              <w:t>Decretos. Ejecució</w:t>
            </w:r>
            <w:r w:rsidR="00C053BE" w:rsidRPr="00303DFA">
              <w:rPr>
                <w:rFonts w:ascii="Calibri" w:hAnsi="Calibri"/>
                <w:color w:val="000000"/>
                <w:sz w:val="22"/>
                <w:lang w:eastAsia="es-ES"/>
              </w:rPr>
              <w:t>n</w:t>
            </w:r>
          </w:p>
        </w:tc>
        <w:tc>
          <w:tcPr>
            <w:tcW w:w="923" w:type="pct"/>
            <w:tcBorders>
              <w:top w:val="nil"/>
              <w:left w:val="nil"/>
              <w:bottom w:val="single" w:sz="4"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1.128</w:t>
            </w:r>
          </w:p>
        </w:tc>
      </w:tr>
      <w:tr w:rsidR="00C053BE" w:rsidRPr="00303DFA" w:rsidTr="00C053BE">
        <w:trPr>
          <w:trHeight w:val="300"/>
        </w:trPr>
        <w:tc>
          <w:tcPr>
            <w:tcW w:w="4077" w:type="pct"/>
            <w:tcBorders>
              <w:top w:val="nil"/>
              <w:left w:val="single" w:sz="8" w:space="0" w:color="auto"/>
              <w:bottom w:val="single" w:sz="8" w:space="0" w:color="auto"/>
              <w:right w:val="single" w:sz="4" w:space="0" w:color="auto"/>
            </w:tcBorders>
            <w:shd w:val="clear" w:color="auto" w:fill="auto"/>
            <w:noWrap/>
            <w:vAlign w:val="center"/>
            <w:hideMark/>
          </w:tcPr>
          <w:p w:rsidR="00C053BE" w:rsidRPr="00303DFA" w:rsidRDefault="00C053BE" w:rsidP="00303DFA">
            <w:pPr>
              <w:spacing w:after="0" w:line="240" w:lineRule="auto"/>
              <w:rPr>
                <w:rFonts w:ascii="Calibri" w:hAnsi="Calibri"/>
                <w:color w:val="000000"/>
                <w:sz w:val="22"/>
                <w:lang w:eastAsia="es-ES"/>
              </w:rPr>
            </w:pPr>
            <w:r w:rsidRPr="00303DFA">
              <w:rPr>
                <w:rFonts w:ascii="Calibri" w:hAnsi="Calibri"/>
                <w:color w:val="000000"/>
                <w:sz w:val="22"/>
                <w:lang w:eastAsia="es-ES"/>
              </w:rPr>
              <w:lastRenderedPageBreak/>
              <w:t>Decretos. Resto</w:t>
            </w:r>
          </w:p>
        </w:tc>
        <w:tc>
          <w:tcPr>
            <w:tcW w:w="923" w:type="pct"/>
            <w:tcBorders>
              <w:top w:val="nil"/>
              <w:left w:val="nil"/>
              <w:bottom w:val="single" w:sz="8" w:space="0" w:color="auto"/>
              <w:right w:val="single" w:sz="8" w:space="0" w:color="auto"/>
            </w:tcBorders>
            <w:shd w:val="clear" w:color="auto" w:fill="auto"/>
            <w:noWrap/>
            <w:vAlign w:val="center"/>
            <w:hideMark/>
          </w:tcPr>
          <w:p w:rsidR="00C053BE" w:rsidRPr="00303DFA" w:rsidRDefault="00C053BE"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1.267</w:t>
            </w:r>
          </w:p>
        </w:tc>
      </w:tr>
    </w:tbl>
    <w:p w:rsidR="00C053BE" w:rsidRPr="00303DFA" w:rsidRDefault="00C053BE" w:rsidP="00462763">
      <w:pPr>
        <w:rPr>
          <w:rFonts w:ascii="Calibri" w:hAnsi="Calibri"/>
          <w:sz w:val="22"/>
        </w:rPr>
      </w:pPr>
    </w:p>
    <w:p w:rsidR="00D94A88" w:rsidRPr="009807ED" w:rsidRDefault="00687583" w:rsidP="00D94A88">
      <w:pPr>
        <w:pStyle w:val="Ttulo2"/>
        <w:rPr>
          <w:rFonts w:ascii="Calibri" w:hAnsi="Calibri"/>
          <w:szCs w:val="24"/>
          <w:u w:val="none"/>
        </w:rPr>
      </w:pPr>
      <w:bookmarkStart w:id="42" w:name="_Toc353566640"/>
      <w:r w:rsidRPr="009807ED">
        <w:rPr>
          <w:rFonts w:ascii="Calibri" w:hAnsi="Calibri"/>
          <w:szCs w:val="24"/>
          <w:u w:val="none"/>
        </w:rPr>
        <w:t xml:space="preserve">5.- </w:t>
      </w:r>
      <w:r w:rsidR="00D94A88" w:rsidRPr="009807ED">
        <w:rPr>
          <w:rFonts w:ascii="Calibri" w:hAnsi="Calibri"/>
          <w:szCs w:val="24"/>
          <w:u w:val="none"/>
        </w:rPr>
        <w:t>Procedimientos</w:t>
      </w:r>
      <w:r w:rsidR="00C053BE" w:rsidRPr="009807ED">
        <w:rPr>
          <w:rFonts w:ascii="Calibri" w:hAnsi="Calibri"/>
          <w:szCs w:val="24"/>
          <w:u w:val="none"/>
        </w:rPr>
        <w:t xml:space="preserve"> ante </w:t>
      </w:r>
      <w:r w:rsidR="00D94A88" w:rsidRPr="009807ED">
        <w:rPr>
          <w:rFonts w:ascii="Calibri" w:hAnsi="Calibri"/>
          <w:szCs w:val="24"/>
          <w:u w:val="none"/>
        </w:rPr>
        <w:t>Juzgados de lo Penal</w:t>
      </w:r>
      <w:bookmarkEnd w:id="42"/>
    </w:p>
    <w:tbl>
      <w:tblPr>
        <w:tblW w:w="5000" w:type="pct"/>
        <w:tblCellMar>
          <w:left w:w="70" w:type="dxa"/>
          <w:right w:w="70" w:type="dxa"/>
        </w:tblCellMar>
        <w:tblLook w:val="04A0" w:firstRow="1" w:lastRow="0" w:firstColumn="1" w:lastColumn="0" w:noHBand="0" w:noVBand="1"/>
      </w:tblPr>
      <w:tblGrid>
        <w:gridCol w:w="6910"/>
        <w:gridCol w:w="1734"/>
      </w:tblGrid>
      <w:tr w:rsidR="00D94A88" w:rsidRPr="00303DFA" w:rsidTr="00D94A88">
        <w:trPr>
          <w:trHeight w:val="390"/>
        </w:trPr>
        <w:tc>
          <w:tcPr>
            <w:tcW w:w="3997" w:type="pct"/>
            <w:tcBorders>
              <w:top w:val="single" w:sz="8" w:space="0" w:color="auto"/>
              <w:left w:val="single" w:sz="8" w:space="0" w:color="auto"/>
              <w:bottom w:val="single" w:sz="4" w:space="0" w:color="auto"/>
              <w:right w:val="nil"/>
            </w:tcBorders>
            <w:shd w:val="clear" w:color="000000" w:fill="DCE6F1"/>
            <w:noWrap/>
            <w:vAlign w:val="center"/>
            <w:hideMark/>
          </w:tcPr>
          <w:p w:rsidR="00D94A88" w:rsidRPr="00303DFA" w:rsidRDefault="00D94A88" w:rsidP="00303DFA">
            <w:pPr>
              <w:spacing w:after="0" w:line="240" w:lineRule="auto"/>
              <w:rPr>
                <w:rFonts w:ascii="Calibri" w:hAnsi="Calibri"/>
                <w:b/>
                <w:bCs/>
                <w:color w:val="000000"/>
                <w:sz w:val="22"/>
                <w:lang w:eastAsia="es-ES"/>
              </w:rPr>
            </w:pPr>
            <w:r w:rsidRPr="00303DFA">
              <w:rPr>
                <w:rFonts w:ascii="Calibri" w:hAnsi="Calibri"/>
                <w:b/>
                <w:bCs/>
                <w:color w:val="000000"/>
                <w:sz w:val="22"/>
                <w:lang w:eastAsia="es-ES"/>
              </w:rPr>
              <w:t> </w:t>
            </w:r>
          </w:p>
        </w:tc>
        <w:tc>
          <w:tcPr>
            <w:tcW w:w="1003" w:type="pct"/>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D94A88" w:rsidRPr="00303DFA" w:rsidRDefault="00D94A88" w:rsidP="00303DFA">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TOTAL</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D94A88" w:rsidP="00303DFA">
            <w:pPr>
              <w:spacing w:after="0" w:line="240" w:lineRule="auto"/>
              <w:rPr>
                <w:rFonts w:ascii="Calibri" w:hAnsi="Calibri"/>
                <w:color w:val="000000"/>
                <w:sz w:val="22"/>
                <w:lang w:eastAsia="es-ES"/>
              </w:rPr>
            </w:pPr>
            <w:r w:rsidRPr="00303DFA">
              <w:rPr>
                <w:rFonts w:ascii="Calibri" w:hAnsi="Calibri"/>
                <w:color w:val="000000"/>
                <w:sz w:val="22"/>
                <w:lang w:eastAsia="es-ES"/>
              </w:rPr>
              <w:t>HASTA SENTENCIA. PROCEDIMIENTOS ABREVIADOS</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181.841</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D94A88" w:rsidP="00303DFA">
            <w:pPr>
              <w:spacing w:after="0" w:line="240" w:lineRule="auto"/>
              <w:rPr>
                <w:rFonts w:ascii="Calibri" w:hAnsi="Calibri"/>
                <w:color w:val="000000"/>
                <w:sz w:val="22"/>
                <w:lang w:eastAsia="es-ES"/>
              </w:rPr>
            </w:pPr>
            <w:r w:rsidRPr="00303DFA">
              <w:rPr>
                <w:rFonts w:ascii="Calibri" w:hAnsi="Calibri"/>
                <w:color w:val="000000"/>
                <w:sz w:val="22"/>
                <w:lang w:eastAsia="es-ES"/>
              </w:rPr>
              <w:t>JUICIOS RAPIDOS O DE SEÑAL. INMEDIATO</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42.111</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D94A88"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ASUNT. SENTEC. PEND. FIRMEZA.</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D94A88" w:rsidP="00303DFA">
            <w:pPr>
              <w:spacing w:after="0" w:line="240" w:lineRule="auto"/>
              <w:rPr>
                <w:rFonts w:ascii="Calibri" w:hAnsi="Calibri"/>
                <w:color w:val="000000"/>
                <w:sz w:val="22"/>
                <w:lang w:eastAsia="es-ES"/>
              </w:rPr>
            </w:pPr>
            <w:r w:rsidRPr="00303DFA">
              <w:rPr>
                <w:rFonts w:ascii="Calibri" w:hAnsi="Calibri"/>
                <w:color w:val="000000"/>
                <w:sz w:val="22"/>
                <w:lang w:eastAsia="es-ES"/>
              </w:rPr>
              <w:t>INDULTOS</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2.831</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D94A88" w:rsidP="00303DFA">
            <w:pPr>
              <w:spacing w:after="0" w:line="240" w:lineRule="auto"/>
              <w:rPr>
                <w:rFonts w:ascii="Calibri" w:hAnsi="Calibri"/>
                <w:color w:val="000000"/>
                <w:sz w:val="22"/>
                <w:lang w:eastAsia="es-ES"/>
              </w:rPr>
            </w:pPr>
            <w:r w:rsidRPr="00303DFA">
              <w:rPr>
                <w:rFonts w:ascii="Calibri" w:hAnsi="Calibri"/>
                <w:color w:val="000000"/>
                <w:sz w:val="22"/>
                <w:lang w:eastAsia="es-ES"/>
              </w:rPr>
              <w:t>TASACIONES DE COSTAS PENAL</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8.201</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D94A88"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DESPACHOS DE AUXILIO. JUDICIAL</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87.862</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D94A88" w:rsidP="00303DFA">
            <w:pPr>
              <w:spacing w:after="0" w:line="240" w:lineRule="auto"/>
              <w:rPr>
                <w:rFonts w:ascii="Calibri" w:hAnsi="Calibri"/>
                <w:color w:val="000000"/>
                <w:sz w:val="22"/>
                <w:lang w:eastAsia="es-ES"/>
              </w:rPr>
            </w:pPr>
            <w:r w:rsidRPr="00303DFA">
              <w:rPr>
                <w:rFonts w:ascii="Calibri" w:hAnsi="Calibri"/>
                <w:color w:val="000000"/>
                <w:sz w:val="22"/>
                <w:lang w:eastAsia="es-ES"/>
              </w:rPr>
              <w:t>Nacionales</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87.007</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D94A88" w:rsidP="00303DFA">
            <w:pPr>
              <w:spacing w:after="0" w:line="240" w:lineRule="auto"/>
              <w:rPr>
                <w:rFonts w:ascii="Calibri" w:hAnsi="Calibri"/>
                <w:color w:val="000000"/>
                <w:sz w:val="22"/>
                <w:lang w:eastAsia="es-ES"/>
              </w:rPr>
            </w:pPr>
            <w:r w:rsidRPr="00303DFA">
              <w:rPr>
                <w:rFonts w:ascii="Calibri" w:hAnsi="Calibri"/>
                <w:color w:val="000000"/>
                <w:sz w:val="22"/>
                <w:lang w:eastAsia="es-ES"/>
              </w:rPr>
              <w:t xml:space="preserve">UE </w:t>
            </w:r>
            <w:r w:rsidR="000C3015" w:rsidRPr="00303DFA">
              <w:rPr>
                <w:rFonts w:ascii="Calibri" w:hAnsi="Calibri"/>
                <w:color w:val="000000"/>
                <w:sz w:val="22"/>
                <w:lang w:eastAsia="es-ES"/>
              </w:rPr>
              <w:t>Actos de comunicación</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773</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D94A88" w:rsidP="00303DFA">
            <w:pPr>
              <w:spacing w:after="0" w:line="240" w:lineRule="auto"/>
              <w:rPr>
                <w:rFonts w:ascii="Calibri" w:hAnsi="Calibri"/>
                <w:color w:val="000000"/>
                <w:sz w:val="22"/>
                <w:lang w:eastAsia="es-ES"/>
              </w:rPr>
            </w:pPr>
            <w:r w:rsidRPr="00303DFA">
              <w:rPr>
                <w:rFonts w:ascii="Calibri" w:hAnsi="Calibri"/>
                <w:color w:val="000000"/>
                <w:sz w:val="22"/>
                <w:lang w:eastAsia="es-ES"/>
              </w:rPr>
              <w:t>UE Diligencias Urgentes</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D94A88" w:rsidP="000C3015">
            <w:pPr>
              <w:spacing w:after="0" w:line="240" w:lineRule="auto"/>
              <w:rPr>
                <w:rFonts w:ascii="Calibri" w:hAnsi="Calibri"/>
                <w:color w:val="000000"/>
                <w:sz w:val="22"/>
                <w:lang w:eastAsia="es-ES"/>
              </w:rPr>
            </w:pPr>
            <w:r w:rsidRPr="00303DFA">
              <w:rPr>
                <w:rFonts w:ascii="Calibri" w:hAnsi="Calibri"/>
                <w:color w:val="000000"/>
                <w:sz w:val="22"/>
                <w:lang w:eastAsia="es-ES"/>
              </w:rPr>
              <w:t>Ejec</w:t>
            </w:r>
            <w:r w:rsidR="000C3015" w:rsidRPr="00303DFA">
              <w:rPr>
                <w:rFonts w:ascii="Calibri" w:hAnsi="Calibri"/>
                <w:color w:val="000000"/>
                <w:sz w:val="22"/>
                <w:lang w:eastAsia="es-ES"/>
              </w:rPr>
              <w:t xml:space="preserve">ución </w:t>
            </w:r>
            <w:r w:rsidRPr="00303DFA">
              <w:rPr>
                <w:rFonts w:ascii="Calibri" w:hAnsi="Calibri"/>
                <w:color w:val="000000"/>
                <w:sz w:val="22"/>
                <w:lang w:eastAsia="es-ES"/>
              </w:rPr>
              <w:t>sanciones pecuniarias</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30</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D94A88" w:rsidP="00303DFA">
            <w:pPr>
              <w:spacing w:after="0" w:line="240" w:lineRule="auto"/>
              <w:rPr>
                <w:rFonts w:ascii="Calibri" w:hAnsi="Calibri"/>
                <w:color w:val="000000"/>
                <w:sz w:val="22"/>
                <w:lang w:eastAsia="es-ES"/>
              </w:rPr>
            </w:pPr>
            <w:r w:rsidRPr="00303DFA">
              <w:rPr>
                <w:rFonts w:ascii="Calibri" w:hAnsi="Calibri"/>
                <w:color w:val="000000"/>
                <w:sz w:val="22"/>
                <w:lang w:eastAsia="es-ES"/>
              </w:rPr>
              <w:t>UE Resto</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38</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0C3015" w:rsidP="00303DFA">
            <w:pPr>
              <w:spacing w:after="0" w:line="240" w:lineRule="auto"/>
              <w:rPr>
                <w:rFonts w:ascii="Calibri" w:hAnsi="Calibri"/>
                <w:color w:val="000000"/>
                <w:sz w:val="22"/>
                <w:lang w:eastAsia="es-ES"/>
              </w:rPr>
            </w:pPr>
            <w:r w:rsidRPr="00303DFA">
              <w:rPr>
                <w:rFonts w:ascii="Calibri" w:hAnsi="Calibri"/>
                <w:color w:val="000000"/>
                <w:sz w:val="22"/>
                <w:lang w:eastAsia="es-ES"/>
              </w:rPr>
              <w:t>Otros Países</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14</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D94A88" w:rsidP="00303DFA">
            <w:pPr>
              <w:spacing w:after="0" w:line="240" w:lineRule="auto"/>
              <w:rPr>
                <w:rFonts w:ascii="Calibri" w:hAnsi="Calibri"/>
                <w:color w:val="000000"/>
                <w:sz w:val="22"/>
                <w:lang w:eastAsia="es-ES"/>
              </w:rPr>
            </w:pPr>
            <w:r w:rsidRPr="00303DFA">
              <w:rPr>
                <w:rFonts w:ascii="Calibri" w:hAnsi="Calibri"/>
                <w:color w:val="000000"/>
                <w:sz w:val="22"/>
                <w:lang w:eastAsia="es-ES"/>
              </w:rPr>
              <w:t>RECURSOS CONTRA RESOL. JVP</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333</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D94A88"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ASUNT. PEND. DE SENTENCIAR (MENOS 1 MES)</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D94A88" w:rsidP="00303DFA">
            <w:pPr>
              <w:spacing w:after="0" w:line="240" w:lineRule="auto"/>
              <w:rPr>
                <w:rFonts w:ascii="Calibri" w:hAnsi="Calibri"/>
                <w:color w:val="000000"/>
                <w:sz w:val="22"/>
                <w:lang w:eastAsia="es-ES"/>
              </w:rPr>
            </w:pPr>
            <w:r w:rsidRPr="00303DFA">
              <w:rPr>
                <w:rFonts w:ascii="Calibri" w:hAnsi="Calibri"/>
                <w:color w:val="000000"/>
                <w:sz w:val="22"/>
                <w:lang w:eastAsia="es-ES"/>
              </w:rPr>
              <w:t>ASUNT. PEND. DE SENTENCIAR (MAS 1 MES)</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D94A88" w:rsidP="00303DFA">
            <w:pPr>
              <w:spacing w:after="0" w:line="240" w:lineRule="auto"/>
              <w:rPr>
                <w:rFonts w:ascii="Calibri" w:hAnsi="Calibri"/>
                <w:color w:val="000000"/>
                <w:sz w:val="22"/>
                <w:lang w:eastAsia="es-ES"/>
              </w:rPr>
            </w:pPr>
            <w:r w:rsidRPr="00303DFA">
              <w:rPr>
                <w:rFonts w:ascii="Calibri" w:hAnsi="Calibri"/>
                <w:color w:val="000000"/>
                <w:sz w:val="22"/>
                <w:lang w:eastAsia="es-ES"/>
              </w:rPr>
              <w:t>VIOLENCIA DOMESTICA ASUNTOS</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5.456</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796228" w:rsidP="00796228">
            <w:pPr>
              <w:spacing w:after="0" w:line="240" w:lineRule="auto"/>
              <w:rPr>
                <w:rFonts w:ascii="Calibri" w:hAnsi="Calibri"/>
                <w:color w:val="000000"/>
                <w:sz w:val="22"/>
                <w:lang w:eastAsia="es-ES"/>
              </w:rPr>
            </w:pPr>
            <w:r w:rsidRPr="00303DFA">
              <w:rPr>
                <w:rFonts w:ascii="Calibri" w:hAnsi="Calibri"/>
                <w:color w:val="000000"/>
                <w:sz w:val="22"/>
                <w:lang w:eastAsia="es-ES"/>
              </w:rPr>
              <w:t xml:space="preserve">VD. Juicio </w:t>
            </w:r>
            <w:r w:rsidR="00D94A88" w:rsidRPr="00303DFA">
              <w:rPr>
                <w:rFonts w:ascii="Calibri" w:hAnsi="Calibri"/>
                <w:color w:val="000000"/>
                <w:sz w:val="22"/>
                <w:lang w:eastAsia="es-ES"/>
              </w:rPr>
              <w:t>Oral</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3.547</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D94A88" w:rsidP="00303DFA">
            <w:pPr>
              <w:spacing w:after="0" w:line="240" w:lineRule="auto"/>
              <w:rPr>
                <w:rFonts w:ascii="Calibri" w:hAnsi="Calibri"/>
                <w:color w:val="000000"/>
                <w:sz w:val="22"/>
                <w:lang w:eastAsia="es-ES"/>
              </w:rPr>
            </w:pPr>
            <w:r w:rsidRPr="00303DFA">
              <w:rPr>
                <w:rFonts w:ascii="Calibri" w:hAnsi="Calibri"/>
                <w:color w:val="000000"/>
                <w:sz w:val="22"/>
                <w:lang w:eastAsia="es-ES"/>
              </w:rPr>
              <w:t>VD. Juicios Rápidos</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1.909</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D94A88" w:rsidP="00303DFA">
            <w:pPr>
              <w:spacing w:after="0" w:line="240" w:lineRule="auto"/>
              <w:rPr>
                <w:rFonts w:ascii="Calibri" w:hAnsi="Calibri"/>
                <w:color w:val="000000"/>
                <w:sz w:val="22"/>
                <w:lang w:eastAsia="es-ES"/>
              </w:rPr>
            </w:pPr>
            <w:r w:rsidRPr="00303DFA">
              <w:rPr>
                <w:rFonts w:ascii="Calibri" w:hAnsi="Calibri"/>
                <w:color w:val="000000"/>
                <w:sz w:val="22"/>
                <w:lang w:eastAsia="es-ES"/>
              </w:rPr>
              <w:t>VIOLENCIA MUJER. ASUNTOS</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34.158</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D94A88" w:rsidP="00796228">
            <w:pPr>
              <w:spacing w:after="0" w:line="240" w:lineRule="auto"/>
              <w:rPr>
                <w:rFonts w:ascii="Calibri" w:hAnsi="Calibri"/>
                <w:color w:val="000000"/>
                <w:sz w:val="22"/>
                <w:lang w:eastAsia="es-ES"/>
              </w:rPr>
            </w:pPr>
            <w:r w:rsidRPr="00303DFA">
              <w:rPr>
                <w:rFonts w:ascii="Calibri" w:hAnsi="Calibri"/>
                <w:color w:val="000000"/>
                <w:sz w:val="22"/>
                <w:lang w:eastAsia="es-ES"/>
              </w:rPr>
              <w:t xml:space="preserve">VM. </w:t>
            </w:r>
            <w:r w:rsidR="00796228" w:rsidRPr="00303DFA">
              <w:rPr>
                <w:rFonts w:ascii="Calibri" w:hAnsi="Calibri"/>
                <w:color w:val="000000"/>
                <w:sz w:val="22"/>
                <w:lang w:eastAsia="es-ES"/>
              </w:rPr>
              <w:t xml:space="preserve">Juicio </w:t>
            </w:r>
            <w:r w:rsidRPr="00303DFA">
              <w:rPr>
                <w:rFonts w:ascii="Calibri" w:hAnsi="Calibri"/>
                <w:color w:val="000000"/>
                <w:sz w:val="22"/>
                <w:lang w:eastAsia="es-ES"/>
              </w:rPr>
              <w:t>Oral</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17.582</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D94A88" w:rsidP="00796228">
            <w:pPr>
              <w:spacing w:after="0" w:line="240" w:lineRule="auto"/>
              <w:rPr>
                <w:rFonts w:ascii="Calibri" w:hAnsi="Calibri"/>
                <w:color w:val="000000"/>
                <w:sz w:val="22"/>
                <w:lang w:eastAsia="es-ES"/>
              </w:rPr>
            </w:pPr>
            <w:r w:rsidRPr="00303DFA">
              <w:rPr>
                <w:rFonts w:ascii="Calibri" w:hAnsi="Calibri"/>
                <w:color w:val="000000"/>
                <w:sz w:val="22"/>
                <w:lang w:eastAsia="es-ES"/>
              </w:rPr>
              <w:t>VM. Juicios R</w:t>
            </w:r>
            <w:r w:rsidR="00796228" w:rsidRPr="00303DFA">
              <w:rPr>
                <w:rFonts w:ascii="Calibri" w:hAnsi="Calibri"/>
                <w:color w:val="000000"/>
                <w:sz w:val="22"/>
                <w:lang w:eastAsia="es-ES"/>
              </w:rPr>
              <w:t>á</w:t>
            </w:r>
            <w:r w:rsidRPr="00303DFA">
              <w:rPr>
                <w:rFonts w:ascii="Calibri" w:hAnsi="Calibri"/>
                <w:color w:val="000000"/>
                <w:sz w:val="22"/>
                <w:lang w:eastAsia="es-ES"/>
              </w:rPr>
              <w:t>pidos</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16.576</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D94A88" w:rsidP="00303DFA">
            <w:pPr>
              <w:spacing w:after="0" w:line="240" w:lineRule="auto"/>
              <w:rPr>
                <w:rFonts w:ascii="Calibri" w:hAnsi="Calibri"/>
                <w:color w:val="000000"/>
                <w:sz w:val="22"/>
                <w:lang w:eastAsia="es-ES"/>
              </w:rPr>
            </w:pPr>
            <w:r w:rsidRPr="00303DFA">
              <w:rPr>
                <w:rFonts w:ascii="Calibri" w:hAnsi="Calibri"/>
                <w:color w:val="000000"/>
                <w:sz w:val="22"/>
                <w:lang w:eastAsia="es-ES"/>
              </w:rPr>
              <w:t>INCIDENTES DEL  Art. 241.1</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173</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D94A88" w:rsidP="00303DFA">
            <w:pPr>
              <w:spacing w:after="0" w:line="240" w:lineRule="auto"/>
              <w:rPr>
                <w:rFonts w:ascii="Calibri" w:hAnsi="Calibri"/>
                <w:color w:val="000000"/>
                <w:sz w:val="22"/>
                <w:lang w:eastAsia="es-ES"/>
              </w:rPr>
            </w:pPr>
            <w:r w:rsidRPr="00303DFA">
              <w:rPr>
                <w:rFonts w:ascii="Calibri" w:hAnsi="Calibri"/>
                <w:color w:val="000000"/>
                <w:sz w:val="22"/>
                <w:lang w:eastAsia="es-ES"/>
              </w:rPr>
              <w:t>TASACIONES DE COSTAS (JPE)</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1.642</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D94A88" w:rsidP="00303DFA">
            <w:pPr>
              <w:spacing w:after="0" w:line="240" w:lineRule="auto"/>
              <w:rPr>
                <w:rFonts w:ascii="Calibri" w:hAnsi="Calibri"/>
                <w:color w:val="000000"/>
                <w:sz w:val="22"/>
                <w:lang w:eastAsia="es-ES"/>
              </w:rPr>
            </w:pPr>
            <w:r w:rsidRPr="00303DFA">
              <w:rPr>
                <w:rFonts w:ascii="Calibri" w:hAnsi="Calibri"/>
                <w:color w:val="000000"/>
                <w:sz w:val="22"/>
                <w:lang w:eastAsia="es-ES"/>
              </w:rPr>
              <w:t>RECURSOS CONTRA RESOL.JVP(JPE)</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283</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D94A88" w:rsidP="00303DFA">
            <w:pPr>
              <w:spacing w:after="0" w:line="240" w:lineRule="auto"/>
              <w:rPr>
                <w:rFonts w:ascii="Calibri" w:hAnsi="Calibri"/>
                <w:color w:val="000000"/>
                <w:sz w:val="22"/>
                <w:lang w:eastAsia="es-ES"/>
              </w:rPr>
            </w:pPr>
            <w:r w:rsidRPr="00303DFA">
              <w:rPr>
                <w:rFonts w:ascii="Calibri" w:hAnsi="Calibri"/>
                <w:color w:val="000000"/>
                <w:sz w:val="22"/>
                <w:lang w:eastAsia="es-ES"/>
              </w:rPr>
              <w:t>INDULTOS (JPE)</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732</w:t>
            </w:r>
          </w:p>
        </w:tc>
      </w:tr>
      <w:tr w:rsidR="00D94A88" w:rsidRPr="00303DFA" w:rsidTr="00D94A88">
        <w:trPr>
          <w:trHeight w:val="270"/>
        </w:trPr>
        <w:tc>
          <w:tcPr>
            <w:tcW w:w="3997" w:type="pct"/>
            <w:tcBorders>
              <w:top w:val="nil"/>
              <w:left w:val="single" w:sz="8" w:space="0" w:color="auto"/>
              <w:bottom w:val="single" w:sz="4" w:space="0" w:color="auto"/>
              <w:right w:val="single" w:sz="4" w:space="0" w:color="auto"/>
            </w:tcBorders>
            <w:shd w:val="clear" w:color="auto" w:fill="auto"/>
            <w:noWrap/>
            <w:vAlign w:val="center"/>
            <w:hideMark/>
          </w:tcPr>
          <w:p w:rsidR="00D94A88" w:rsidRPr="00303DFA" w:rsidRDefault="00D94A88" w:rsidP="00303DFA">
            <w:pPr>
              <w:spacing w:after="0" w:line="240" w:lineRule="auto"/>
              <w:rPr>
                <w:rFonts w:ascii="Calibri" w:hAnsi="Calibri"/>
                <w:color w:val="000000"/>
                <w:sz w:val="22"/>
                <w:lang w:eastAsia="es-ES"/>
              </w:rPr>
            </w:pPr>
            <w:r w:rsidRPr="00303DFA">
              <w:rPr>
                <w:rFonts w:ascii="Calibri" w:hAnsi="Calibri"/>
                <w:color w:val="000000"/>
                <w:sz w:val="22"/>
                <w:lang w:eastAsia="es-ES"/>
              </w:rPr>
              <w:t>EJECUTORIAS INCOADAS POR OTROS ORGANOS (JPE)</w:t>
            </w:r>
          </w:p>
        </w:tc>
        <w:tc>
          <w:tcPr>
            <w:tcW w:w="1003" w:type="pct"/>
            <w:tcBorders>
              <w:top w:val="nil"/>
              <w:left w:val="nil"/>
              <w:bottom w:val="single" w:sz="4"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23</w:t>
            </w:r>
          </w:p>
        </w:tc>
      </w:tr>
      <w:tr w:rsidR="00D94A88" w:rsidRPr="00303DFA" w:rsidTr="00D94A88">
        <w:trPr>
          <w:trHeight w:val="285"/>
        </w:trPr>
        <w:tc>
          <w:tcPr>
            <w:tcW w:w="3997" w:type="pct"/>
            <w:tcBorders>
              <w:top w:val="nil"/>
              <w:left w:val="single" w:sz="8" w:space="0" w:color="auto"/>
              <w:bottom w:val="single" w:sz="8" w:space="0" w:color="auto"/>
              <w:right w:val="single" w:sz="4" w:space="0" w:color="auto"/>
            </w:tcBorders>
            <w:shd w:val="clear" w:color="auto" w:fill="auto"/>
            <w:noWrap/>
            <w:vAlign w:val="center"/>
            <w:hideMark/>
          </w:tcPr>
          <w:p w:rsidR="00D94A88" w:rsidRPr="00303DFA" w:rsidRDefault="00D94A88"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SERV. COMUN DE CUMP. DE EXHORTOS(JPE)</w:t>
            </w:r>
          </w:p>
        </w:tc>
        <w:tc>
          <w:tcPr>
            <w:tcW w:w="1003" w:type="pct"/>
            <w:tcBorders>
              <w:top w:val="nil"/>
              <w:left w:val="nil"/>
              <w:bottom w:val="single" w:sz="8" w:space="0" w:color="auto"/>
              <w:right w:val="single" w:sz="8" w:space="0" w:color="auto"/>
            </w:tcBorders>
            <w:shd w:val="clear" w:color="auto" w:fill="auto"/>
            <w:noWrap/>
            <w:vAlign w:val="center"/>
            <w:hideMark/>
          </w:tcPr>
          <w:p w:rsidR="00D94A88" w:rsidRPr="00303DFA" w:rsidRDefault="00D94A88"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10.474</w:t>
            </w:r>
          </w:p>
        </w:tc>
      </w:tr>
    </w:tbl>
    <w:p w:rsidR="00D94A88" w:rsidRPr="00303DFA" w:rsidRDefault="00D94A88" w:rsidP="006C4C06">
      <w:pPr>
        <w:rPr>
          <w:rFonts w:ascii="Calibri" w:hAnsi="Calibri"/>
          <w:sz w:val="22"/>
        </w:rPr>
      </w:pPr>
    </w:p>
    <w:p w:rsidR="00DE1FE1" w:rsidRPr="009807ED" w:rsidRDefault="00687583" w:rsidP="00DE1FE1">
      <w:pPr>
        <w:pStyle w:val="Ttulo2"/>
        <w:rPr>
          <w:rFonts w:ascii="Calibri" w:hAnsi="Calibri"/>
          <w:szCs w:val="24"/>
          <w:u w:val="none"/>
        </w:rPr>
      </w:pPr>
      <w:bookmarkStart w:id="43" w:name="_Toc353566641"/>
      <w:r w:rsidRPr="009807ED">
        <w:rPr>
          <w:rFonts w:ascii="Calibri" w:hAnsi="Calibri"/>
          <w:szCs w:val="24"/>
          <w:u w:val="none"/>
        </w:rPr>
        <w:t xml:space="preserve">6.- </w:t>
      </w:r>
      <w:r w:rsidR="0042786A" w:rsidRPr="009807ED">
        <w:rPr>
          <w:rFonts w:ascii="Calibri" w:hAnsi="Calibri"/>
          <w:szCs w:val="24"/>
          <w:u w:val="none"/>
        </w:rPr>
        <w:t xml:space="preserve">Resoluciones </w:t>
      </w:r>
      <w:r w:rsidR="00DE1FE1" w:rsidRPr="009807ED">
        <w:rPr>
          <w:rFonts w:ascii="Calibri" w:hAnsi="Calibri"/>
          <w:szCs w:val="24"/>
          <w:u w:val="none"/>
        </w:rPr>
        <w:t>Juzgado de lo Penal</w:t>
      </w:r>
      <w:bookmarkEnd w:id="43"/>
    </w:p>
    <w:tbl>
      <w:tblPr>
        <w:tblW w:w="5000" w:type="pct"/>
        <w:tblCellMar>
          <w:left w:w="70" w:type="dxa"/>
          <w:right w:w="70" w:type="dxa"/>
        </w:tblCellMar>
        <w:tblLook w:val="04A0" w:firstRow="1" w:lastRow="0" w:firstColumn="1" w:lastColumn="0" w:noHBand="0" w:noVBand="1"/>
      </w:tblPr>
      <w:tblGrid>
        <w:gridCol w:w="6908"/>
        <w:gridCol w:w="1736"/>
      </w:tblGrid>
      <w:tr w:rsidR="00DE1FE1" w:rsidRPr="00303DFA" w:rsidTr="00D94A88">
        <w:trPr>
          <w:trHeight w:val="300"/>
        </w:trPr>
        <w:tc>
          <w:tcPr>
            <w:tcW w:w="3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TOTAL SENTENCIAS</w:t>
            </w:r>
          </w:p>
        </w:tc>
        <w:tc>
          <w:tcPr>
            <w:tcW w:w="10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162.578</w:t>
            </w:r>
          </w:p>
        </w:tc>
      </w:tr>
      <w:tr w:rsidR="00DE1FE1" w:rsidRPr="00303DFA" w:rsidTr="00D94A88">
        <w:trPr>
          <w:trHeight w:val="300"/>
        </w:trPr>
        <w:tc>
          <w:tcPr>
            <w:tcW w:w="399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TOTAL Previa Conformidad Acusado</w:t>
            </w:r>
          </w:p>
        </w:tc>
        <w:tc>
          <w:tcPr>
            <w:tcW w:w="100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66.345</w:t>
            </w:r>
          </w:p>
        </w:tc>
      </w:tr>
      <w:tr w:rsidR="00DE1FE1" w:rsidRPr="00303DFA" w:rsidTr="00D94A88">
        <w:trPr>
          <w:trHeight w:val="300"/>
        </w:trPr>
        <w:tc>
          <w:tcPr>
            <w:tcW w:w="399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Previa Conformidad Condenatoria V. Domestica</w:t>
            </w:r>
          </w:p>
        </w:tc>
        <w:tc>
          <w:tcPr>
            <w:tcW w:w="100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1.478</w:t>
            </w:r>
          </w:p>
        </w:tc>
      </w:tr>
      <w:tr w:rsidR="00DE1FE1" w:rsidRPr="00303DFA" w:rsidTr="00D94A88">
        <w:trPr>
          <w:trHeight w:val="300"/>
        </w:trPr>
        <w:tc>
          <w:tcPr>
            <w:tcW w:w="399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Previa Conformidad Condenatoria V.  Mujer</w:t>
            </w:r>
          </w:p>
        </w:tc>
        <w:tc>
          <w:tcPr>
            <w:tcW w:w="100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7.075</w:t>
            </w:r>
          </w:p>
        </w:tc>
      </w:tr>
      <w:tr w:rsidR="00DE1FE1" w:rsidRPr="00303DFA" w:rsidTr="00D94A88">
        <w:trPr>
          <w:trHeight w:val="300"/>
        </w:trPr>
        <w:tc>
          <w:tcPr>
            <w:tcW w:w="399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Previa Conformidad Condenatoria. Resto</w:t>
            </w:r>
          </w:p>
        </w:tc>
        <w:tc>
          <w:tcPr>
            <w:tcW w:w="100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57.792</w:t>
            </w:r>
          </w:p>
        </w:tc>
      </w:tr>
      <w:tr w:rsidR="00DE1FE1" w:rsidRPr="00303DFA" w:rsidTr="00D94A88">
        <w:trPr>
          <w:trHeight w:val="300"/>
        </w:trPr>
        <w:tc>
          <w:tcPr>
            <w:tcW w:w="399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TOTAL Restantes</w:t>
            </w:r>
          </w:p>
        </w:tc>
        <w:tc>
          <w:tcPr>
            <w:tcW w:w="100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96.233</w:t>
            </w:r>
          </w:p>
        </w:tc>
      </w:tr>
      <w:tr w:rsidR="00DE1FE1" w:rsidRPr="00303DFA" w:rsidTr="00D94A88">
        <w:trPr>
          <w:trHeight w:val="300"/>
        </w:trPr>
        <w:tc>
          <w:tcPr>
            <w:tcW w:w="399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Restantes. Condenatoria V. Domestica</w:t>
            </w:r>
          </w:p>
        </w:tc>
        <w:tc>
          <w:tcPr>
            <w:tcW w:w="100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1.399</w:t>
            </w:r>
          </w:p>
        </w:tc>
      </w:tr>
      <w:tr w:rsidR="00DE1FE1" w:rsidRPr="00303DFA" w:rsidTr="00D94A88">
        <w:trPr>
          <w:trHeight w:val="300"/>
        </w:trPr>
        <w:tc>
          <w:tcPr>
            <w:tcW w:w="399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Restantes.  Condenatoria V. Mujer</w:t>
            </w:r>
          </w:p>
        </w:tc>
        <w:tc>
          <w:tcPr>
            <w:tcW w:w="100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9.501</w:t>
            </w:r>
          </w:p>
        </w:tc>
      </w:tr>
      <w:tr w:rsidR="00DE1FE1" w:rsidRPr="00303DFA" w:rsidTr="00D94A88">
        <w:trPr>
          <w:trHeight w:val="300"/>
        </w:trPr>
        <w:tc>
          <w:tcPr>
            <w:tcW w:w="399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Restantes. Condenatoria . Resto</w:t>
            </w:r>
          </w:p>
        </w:tc>
        <w:tc>
          <w:tcPr>
            <w:tcW w:w="100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41.510</w:t>
            </w:r>
          </w:p>
        </w:tc>
      </w:tr>
      <w:tr w:rsidR="00DE1FE1" w:rsidRPr="00303DFA" w:rsidTr="00D94A88">
        <w:trPr>
          <w:trHeight w:val="300"/>
        </w:trPr>
        <w:tc>
          <w:tcPr>
            <w:tcW w:w="399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lastRenderedPageBreak/>
              <w:t>Restantes. Absolutoria V. Domestica</w:t>
            </w:r>
          </w:p>
        </w:tc>
        <w:tc>
          <w:tcPr>
            <w:tcW w:w="100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2.640</w:t>
            </w:r>
          </w:p>
        </w:tc>
      </w:tr>
      <w:tr w:rsidR="00DE1FE1" w:rsidRPr="00303DFA" w:rsidTr="00D94A88">
        <w:trPr>
          <w:trHeight w:val="300"/>
        </w:trPr>
        <w:tc>
          <w:tcPr>
            <w:tcW w:w="399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Restantes. Absolutoria V. Mujer</w:t>
            </w:r>
          </w:p>
        </w:tc>
        <w:tc>
          <w:tcPr>
            <w:tcW w:w="100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16.473</w:t>
            </w:r>
          </w:p>
        </w:tc>
      </w:tr>
      <w:tr w:rsidR="00DE1FE1" w:rsidRPr="00303DFA" w:rsidTr="00D94A88">
        <w:trPr>
          <w:trHeight w:val="300"/>
        </w:trPr>
        <w:tc>
          <w:tcPr>
            <w:tcW w:w="399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Restantes. Absolutoria  Resto</w:t>
            </w:r>
          </w:p>
        </w:tc>
        <w:tc>
          <w:tcPr>
            <w:tcW w:w="100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24.710</w:t>
            </w:r>
          </w:p>
        </w:tc>
      </w:tr>
      <w:tr w:rsidR="00DE1FE1" w:rsidRPr="00303DFA" w:rsidTr="00052127">
        <w:trPr>
          <w:trHeight w:val="300"/>
        </w:trPr>
        <w:tc>
          <w:tcPr>
            <w:tcW w:w="399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Total Condenatorias. V. Domestica</w:t>
            </w:r>
          </w:p>
        </w:tc>
        <w:tc>
          <w:tcPr>
            <w:tcW w:w="100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2.877</w:t>
            </w:r>
          </w:p>
        </w:tc>
      </w:tr>
      <w:tr w:rsidR="00DE1FE1" w:rsidRPr="00303DFA" w:rsidTr="00052127">
        <w:trPr>
          <w:trHeight w:val="300"/>
        </w:trPr>
        <w:tc>
          <w:tcPr>
            <w:tcW w:w="3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Total Condenatorias. V. Mujer</w:t>
            </w:r>
          </w:p>
        </w:tc>
        <w:tc>
          <w:tcPr>
            <w:tcW w:w="10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16.576</w:t>
            </w:r>
          </w:p>
        </w:tc>
      </w:tr>
      <w:tr w:rsidR="00DE1FE1" w:rsidRPr="00303DFA" w:rsidTr="00D94A88">
        <w:trPr>
          <w:trHeight w:val="300"/>
        </w:trPr>
        <w:tc>
          <w:tcPr>
            <w:tcW w:w="399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Total Condenatorias. Resto</w:t>
            </w:r>
          </w:p>
        </w:tc>
        <w:tc>
          <w:tcPr>
            <w:tcW w:w="100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99.302</w:t>
            </w:r>
          </w:p>
        </w:tc>
      </w:tr>
      <w:tr w:rsidR="00DE1FE1" w:rsidRPr="00303DFA" w:rsidTr="00D94A88">
        <w:trPr>
          <w:trHeight w:val="300"/>
        </w:trPr>
        <w:tc>
          <w:tcPr>
            <w:tcW w:w="399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Total Condenatorias</w:t>
            </w:r>
          </w:p>
        </w:tc>
        <w:tc>
          <w:tcPr>
            <w:tcW w:w="100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118.755</w:t>
            </w:r>
          </w:p>
        </w:tc>
      </w:tr>
      <w:tr w:rsidR="00DE1FE1" w:rsidRPr="00303DFA" w:rsidTr="00D94A88">
        <w:trPr>
          <w:trHeight w:val="300"/>
        </w:trPr>
        <w:tc>
          <w:tcPr>
            <w:tcW w:w="399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Total Absolutorias</w:t>
            </w:r>
          </w:p>
        </w:tc>
        <w:tc>
          <w:tcPr>
            <w:tcW w:w="100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43.823</w:t>
            </w:r>
          </w:p>
        </w:tc>
      </w:tr>
      <w:tr w:rsidR="00DE1FE1" w:rsidRPr="00303DFA" w:rsidTr="00D94A88">
        <w:trPr>
          <w:trHeight w:val="300"/>
        </w:trPr>
        <w:tc>
          <w:tcPr>
            <w:tcW w:w="399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TOTAL AUTOS FINALES</w:t>
            </w:r>
          </w:p>
        </w:tc>
        <w:tc>
          <w:tcPr>
            <w:tcW w:w="100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12.491</w:t>
            </w:r>
          </w:p>
        </w:tc>
      </w:tr>
      <w:tr w:rsidR="00DE1FE1" w:rsidRPr="00303DFA" w:rsidTr="00D94A88">
        <w:trPr>
          <w:trHeight w:val="300"/>
        </w:trPr>
        <w:tc>
          <w:tcPr>
            <w:tcW w:w="399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Autos Finales. Sobreseimientos V. Domestica</w:t>
            </w:r>
          </w:p>
        </w:tc>
        <w:tc>
          <w:tcPr>
            <w:tcW w:w="100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58</w:t>
            </w:r>
          </w:p>
        </w:tc>
      </w:tr>
      <w:tr w:rsidR="00DE1FE1" w:rsidRPr="00303DFA" w:rsidTr="00D94A88">
        <w:trPr>
          <w:trHeight w:val="300"/>
        </w:trPr>
        <w:tc>
          <w:tcPr>
            <w:tcW w:w="399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Autos Finales. Restantes V. Domestica</w:t>
            </w:r>
          </w:p>
        </w:tc>
        <w:tc>
          <w:tcPr>
            <w:tcW w:w="100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107</w:t>
            </w:r>
          </w:p>
        </w:tc>
      </w:tr>
      <w:tr w:rsidR="00DE1FE1" w:rsidRPr="00303DFA" w:rsidTr="00D94A88">
        <w:trPr>
          <w:trHeight w:val="300"/>
        </w:trPr>
        <w:tc>
          <w:tcPr>
            <w:tcW w:w="399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Autos Finales. Sobreseimientos. V. Genero</w:t>
            </w:r>
          </w:p>
        </w:tc>
        <w:tc>
          <w:tcPr>
            <w:tcW w:w="100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169</w:t>
            </w:r>
          </w:p>
        </w:tc>
      </w:tr>
      <w:tr w:rsidR="00DE1FE1" w:rsidRPr="00303DFA" w:rsidTr="00D94A88">
        <w:trPr>
          <w:trHeight w:val="300"/>
        </w:trPr>
        <w:tc>
          <w:tcPr>
            <w:tcW w:w="399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Autos Finales. Restantes. V. Genero</w:t>
            </w:r>
          </w:p>
        </w:tc>
        <w:tc>
          <w:tcPr>
            <w:tcW w:w="100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515</w:t>
            </w:r>
          </w:p>
        </w:tc>
      </w:tr>
      <w:tr w:rsidR="00DE1FE1" w:rsidRPr="00303DFA" w:rsidTr="00D94A88">
        <w:trPr>
          <w:trHeight w:val="300"/>
        </w:trPr>
        <w:tc>
          <w:tcPr>
            <w:tcW w:w="399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Autos Finales. Sobreseimientos. Resto</w:t>
            </w:r>
          </w:p>
        </w:tc>
        <w:tc>
          <w:tcPr>
            <w:tcW w:w="100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2.075</w:t>
            </w:r>
          </w:p>
        </w:tc>
      </w:tr>
      <w:tr w:rsidR="00DE1FE1" w:rsidRPr="00303DFA" w:rsidTr="00D94A88">
        <w:trPr>
          <w:trHeight w:val="300"/>
        </w:trPr>
        <w:tc>
          <w:tcPr>
            <w:tcW w:w="399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Autos Finales. Restantes. Resto</w:t>
            </w:r>
          </w:p>
        </w:tc>
        <w:tc>
          <w:tcPr>
            <w:tcW w:w="100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9.567</w:t>
            </w:r>
          </w:p>
        </w:tc>
      </w:tr>
      <w:tr w:rsidR="00DE1FE1" w:rsidRPr="00303DFA" w:rsidTr="00D94A88">
        <w:trPr>
          <w:trHeight w:val="300"/>
        </w:trPr>
        <w:tc>
          <w:tcPr>
            <w:tcW w:w="3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Autos Finales. Total Sobreseimientos</w:t>
            </w:r>
          </w:p>
        </w:tc>
        <w:tc>
          <w:tcPr>
            <w:tcW w:w="10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2.302</w:t>
            </w:r>
          </w:p>
        </w:tc>
      </w:tr>
      <w:tr w:rsidR="00DE1FE1" w:rsidRPr="00303DFA" w:rsidTr="00D94A88">
        <w:trPr>
          <w:trHeight w:val="300"/>
        </w:trPr>
        <w:tc>
          <w:tcPr>
            <w:tcW w:w="399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Autos Finales. Total Restantes Autos</w:t>
            </w:r>
          </w:p>
        </w:tc>
        <w:tc>
          <w:tcPr>
            <w:tcW w:w="100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10.189</w:t>
            </w:r>
          </w:p>
        </w:tc>
      </w:tr>
      <w:tr w:rsidR="00DE1FE1" w:rsidRPr="00303DFA" w:rsidTr="00D94A88">
        <w:trPr>
          <w:trHeight w:val="300"/>
        </w:trPr>
        <w:tc>
          <w:tcPr>
            <w:tcW w:w="39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AUTOS INCOACION EJECUTORIAS</w:t>
            </w:r>
          </w:p>
        </w:tc>
        <w:tc>
          <w:tcPr>
            <w:tcW w:w="10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150.348</w:t>
            </w:r>
          </w:p>
        </w:tc>
      </w:tr>
      <w:tr w:rsidR="00DE1FE1" w:rsidRPr="00303DFA" w:rsidTr="00D94A88">
        <w:trPr>
          <w:trHeight w:val="300"/>
        </w:trPr>
        <w:tc>
          <w:tcPr>
            <w:tcW w:w="399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DECRETOS. En fase declarativa</w:t>
            </w:r>
          </w:p>
        </w:tc>
        <w:tc>
          <w:tcPr>
            <w:tcW w:w="100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807</w:t>
            </w:r>
          </w:p>
        </w:tc>
      </w:tr>
      <w:tr w:rsidR="00DE1FE1" w:rsidRPr="00303DFA" w:rsidTr="00D94A88">
        <w:trPr>
          <w:trHeight w:val="300"/>
        </w:trPr>
        <w:tc>
          <w:tcPr>
            <w:tcW w:w="3996" w:type="pct"/>
            <w:tcBorders>
              <w:top w:val="nil"/>
              <w:left w:val="single" w:sz="8" w:space="0" w:color="auto"/>
              <w:bottom w:val="single" w:sz="8"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DECRETOS. En f</w:t>
            </w:r>
            <w:r w:rsidR="009807ED">
              <w:rPr>
                <w:rFonts w:ascii="Calibri" w:hAnsi="Calibri"/>
                <w:color w:val="000000"/>
                <w:sz w:val="22"/>
                <w:lang w:eastAsia="es-ES"/>
              </w:rPr>
              <w:t>ase ejecució</w:t>
            </w:r>
            <w:r w:rsidRPr="00303DFA">
              <w:rPr>
                <w:rFonts w:ascii="Calibri" w:hAnsi="Calibri"/>
                <w:color w:val="000000"/>
                <w:sz w:val="22"/>
                <w:lang w:eastAsia="es-ES"/>
              </w:rPr>
              <w:t>n</w:t>
            </w:r>
          </w:p>
        </w:tc>
        <w:tc>
          <w:tcPr>
            <w:tcW w:w="1004" w:type="pct"/>
            <w:tcBorders>
              <w:top w:val="nil"/>
              <w:left w:val="nil"/>
              <w:bottom w:val="single" w:sz="8"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51.548</w:t>
            </w:r>
          </w:p>
        </w:tc>
      </w:tr>
    </w:tbl>
    <w:p w:rsidR="00DE1FE1" w:rsidRPr="00303DFA" w:rsidRDefault="00DE1FE1" w:rsidP="00DE1FE1">
      <w:pPr>
        <w:rPr>
          <w:rFonts w:ascii="Calibri" w:eastAsiaTheme="majorEastAsia" w:hAnsi="Calibri"/>
          <w:sz w:val="22"/>
        </w:rPr>
      </w:pPr>
    </w:p>
    <w:p w:rsidR="00DE1FE1" w:rsidRPr="00303DFA" w:rsidRDefault="00DE1FE1" w:rsidP="00DE1FE1">
      <w:pPr>
        <w:rPr>
          <w:rFonts w:ascii="Calibri" w:eastAsiaTheme="majorEastAsia" w:hAnsi="Calibri"/>
          <w:sz w:val="22"/>
        </w:rPr>
      </w:pPr>
    </w:p>
    <w:p w:rsidR="00DE1FE1" w:rsidRPr="009807ED" w:rsidRDefault="00687583" w:rsidP="00DE1FE1">
      <w:pPr>
        <w:pStyle w:val="Ttulo2"/>
        <w:rPr>
          <w:rFonts w:ascii="Calibri" w:hAnsi="Calibri"/>
          <w:szCs w:val="24"/>
          <w:u w:val="none"/>
        </w:rPr>
      </w:pPr>
      <w:bookmarkStart w:id="44" w:name="_Toc353566642"/>
      <w:r w:rsidRPr="009807ED">
        <w:rPr>
          <w:rFonts w:ascii="Calibri" w:hAnsi="Calibri"/>
          <w:szCs w:val="24"/>
          <w:u w:val="none"/>
        </w:rPr>
        <w:t xml:space="preserve">7.- </w:t>
      </w:r>
      <w:r w:rsidR="00462763" w:rsidRPr="009807ED">
        <w:rPr>
          <w:rFonts w:ascii="Calibri" w:hAnsi="Calibri"/>
          <w:szCs w:val="24"/>
          <w:u w:val="none"/>
        </w:rPr>
        <w:t>Procedimientos penales ante la Audiencia Provincial.</w:t>
      </w:r>
      <w:bookmarkEnd w:id="44"/>
      <w:r w:rsidR="00462763" w:rsidRPr="009807ED">
        <w:rPr>
          <w:rFonts w:ascii="Calibri" w:hAnsi="Calibri"/>
          <w:szCs w:val="24"/>
          <w:u w:val="non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58"/>
        <w:gridCol w:w="1186"/>
      </w:tblGrid>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SUMARIOS(PE)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2.572</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PROCESOS LEY JURADO(PE)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315</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PROCED. ABREVIADO.</w:t>
            </w:r>
            <w:r w:rsidR="00462763" w:rsidRPr="00303DFA">
              <w:rPr>
                <w:rFonts w:ascii="Calibri" w:hAnsi="Calibri"/>
                <w:color w:val="000000"/>
                <w:sz w:val="22"/>
                <w:lang w:eastAsia="es-ES"/>
              </w:rPr>
              <w:t xml:space="preserve"> </w:t>
            </w:r>
            <w:r w:rsidRPr="00303DFA">
              <w:rPr>
                <w:rFonts w:ascii="Calibri" w:hAnsi="Calibri"/>
                <w:color w:val="000000"/>
                <w:sz w:val="22"/>
                <w:lang w:eastAsia="es-ES"/>
              </w:rPr>
              <w:t>Movimiento General</w:t>
            </w:r>
            <w:r w:rsidR="00462763" w:rsidRPr="00303DFA">
              <w:rPr>
                <w:rFonts w:ascii="Calibri" w:hAnsi="Calibri"/>
                <w:color w:val="000000"/>
                <w:sz w:val="22"/>
                <w:lang w:eastAsia="es-ES"/>
              </w:rPr>
              <w:t xml:space="preserve"> </w:t>
            </w:r>
            <w:r w:rsidRPr="00303DFA">
              <w:rPr>
                <w:rFonts w:ascii="Calibri" w:hAnsi="Calibri"/>
                <w:color w:val="000000"/>
                <w:sz w:val="22"/>
                <w:lang w:eastAsia="es-ES"/>
              </w:rPr>
              <w:t>(PE)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6.410</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RECURSOS(PE)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126.547</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Apela. contra sentenc. dictadas en procesos por delito tram. Juicios rápidos(PE)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9.141</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Apela. contra sentenc. dictadas en restantes procesos por delito(PE)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22.870</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Apela. contra sentenc. dictadas en procesos por falta tram. Juicios rápidos(PE)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2.335</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Apela. contra sentenc. dictadas en restantes procesos por falta(PE)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19.994</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Apela. contra sentenc. .Juzgados Violencia Mujer</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673</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Apela. contra sentenc. Juzgados de menores(PE)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1.587</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Apela. Contra resoluciones juzgados vigilancia penitenc.(PE)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9.407</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Recursos de queja(PE)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528</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Restantes recursos(PE)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60.012</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ASUNT. SENTC. PENDIENTES DE FIRMEZA(PE)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TASCIONES DE COSTAS (PE)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1.637</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DESPACHOS PENALES AUXILIO JUDICIAL. Total(PE)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13.661</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Despachos Nacionales(PE)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13.481</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Actos de Comunicación.Union Europea(PE)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152</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lastRenderedPageBreak/>
              <w:t>Diligencias Urgentes.Union Europea. (PE)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Resto. Union Europea.(PE)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9</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Despachos otros países(PE)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ASUNT. PEN. PENDIENT. SENTENC. (MENOS 1 MES) (PE)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ASUNT. PEN. PENDIENT.SENTENC (MAS 1 MES) .(PE)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VD. PROCESOS UNICA INSTANCIA. Total(PE)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65</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VD. Sumarios(PE)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41</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VD. Procedimientos Abreviados(UI-PE)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5</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VD. Procedimientos Jurado(PE)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19</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VD. RECURSOS (APELACIONES DE SENTENCIAS)</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549</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VD. Juicios de faltas(PE)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124</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VD. Procedimientos  Abreviados (PE)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425</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VM. PROCESOS UNICA INSTANCIA. Total (PE)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300</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VM. Sumarios(PE)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204</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VM. Procedimientos abreviados(UI-PE)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73</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VM. Procedimientos Jurado(PE)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23</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VM. RECURSOS (APELACIONES DE SENTENCIAS)</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8.463</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VM. Juicios de Faltas(PE)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653</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VM. Procedimientos abreviados(PE)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7.810</w:t>
            </w:r>
          </w:p>
        </w:tc>
      </w:tr>
      <w:tr w:rsidR="00DE1FE1" w:rsidRPr="00303DFA" w:rsidTr="00462763">
        <w:trPr>
          <w:trHeight w:val="300"/>
        </w:trPr>
        <w:tc>
          <w:tcPr>
            <w:tcW w:w="4314" w:type="pct"/>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INCIDENTES DEL Art. 241.1 (PE)</w:t>
            </w:r>
          </w:p>
        </w:tc>
        <w:tc>
          <w:tcPr>
            <w:tcW w:w="686" w:type="pct"/>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49</w:t>
            </w:r>
          </w:p>
        </w:tc>
      </w:tr>
    </w:tbl>
    <w:p w:rsidR="00052127" w:rsidRPr="00303DFA" w:rsidRDefault="00052127" w:rsidP="00DE1FE1">
      <w:pPr>
        <w:rPr>
          <w:rFonts w:ascii="Calibri" w:eastAsiaTheme="majorEastAsia" w:hAnsi="Calibri"/>
          <w:sz w:val="22"/>
        </w:rPr>
      </w:pPr>
    </w:p>
    <w:p w:rsidR="00052127" w:rsidRPr="00303DFA" w:rsidRDefault="00052127" w:rsidP="00052127">
      <w:pPr>
        <w:rPr>
          <w:rFonts w:ascii="Calibri" w:eastAsiaTheme="majorEastAsia" w:hAnsi="Calibri"/>
          <w:sz w:val="22"/>
        </w:rPr>
      </w:pPr>
      <w:r w:rsidRPr="00303DFA">
        <w:rPr>
          <w:rFonts w:ascii="Calibri" w:eastAsiaTheme="majorEastAsia" w:hAnsi="Calibri"/>
          <w:sz w:val="22"/>
        </w:rPr>
        <w:br w:type="page"/>
      </w:r>
    </w:p>
    <w:p w:rsidR="00462763" w:rsidRPr="009807ED" w:rsidRDefault="00462763" w:rsidP="00462763">
      <w:pPr>
        <w:pStyle w:val="Ttulo1"/>
        <w:jc w:val="center"/>
        <w:rPr>
          <w:rFonts w:ascii="Calibri" w:hAnsi="Calibri"/>
          <w:b/>
          <w:sz w:val="24"/>
          <w:szCs w:val="24"/>
          <w:u w:val="none"/>
        </w:rPr>
      </w:pPr>
      <w:bookmarkStart w:id="45" w:name="_Toc353566643"/>
      <w:r w:rsidRPr="009807ED">
        <w:rPr>
          <w:rFonts w:ascii="Calibri" w:hAnsi="Calibri"/>
          <w:b/>
          <w:sz w:val="24"/>
          <w:szCs w:val="24"/>
          <w:u w:val="none"/>
        </w:rPr>
        <w:lastRenderedPageBreak/>
        <w:t>ANEXO</w:t>
      </w:r>
      <w:r w:rsidR="00133DA2" w:rsidRPr="009807ED">
        <w:rPr>
          <w:rFonts w:ascii="Calibri" w:hAnsi="Calibri"/>
          <w:b/>
          <w:sz w:val="24"/>
          <w:szCs w:val="24"/>
          <w:u w:val="none"/>
        </w:rPr>
        <w:t xml:space="preserve"> 3</w:t>
      </w:r>
      <w:r w:rsidRPr="009807ED">
        <w:rPr>
          <w:rFonts w:ascii="Calibri" w:hAnsi="Calibri"/>
          <w:b/>
          <w:sz w:val="24"/>
          <w:szCs w:val="24"/>
          <w:u w:val="none"/>
        </w:rPr>
        <w:t>. ESTADÍSTICAS CORRRESPONDIENTES AL ORDEN CONTENCIOSO-ADMINISTRATIVO DE LA JURISDICCIÓN.</w:t>
      </w:r>
      <w:bookmarkEnd w:id="45"/>
    </w:p>
    <w:p w:rsidR="00133DA2" w:rsidRPr="00303DFA" w:rsidRDefault="00133DA2" w:rsidP="00133DA2">
      <w:pPr>
        <w:rPr>
          <w:rFonts w:ascii="Calibri" w:hAnsi="Calibri"/>
          <w:sz w:val="22"/>
        </w:rPr>
      </w:pPr>
    </w:p>
    <w:p w:rsidR="00133DA2" w:rsidRPr="009807ED" w:rsidRDefault="00052127" w:rsidP="00133DA2">
      <w:pPr>
        <w:pStyle w:val="Ttulo2"/>
        <w:rPr>
          <w:rFonts w:ascii="Calibri" w:hAnsi="Calibri"/>
          <w:szCs w:val="24"/>
          <w:u w:val="none"/>
        </w:rPr>
      </w:pPr>
      <w:bookmarkStart w:id="46" w:name="_Toc353566644"/>
      <w:r w:rsidRPr="009807ED">
        <w:rPr>
          <w:rFonts w:ascii="Calibri" w:hAnsi="Calibri"/>
          <w:szCs w:val="24"/>
          <w:u w:val="none"/>
        </w:rPr>
        <w:t>1</w:t>
      </w:r>
      <w:r w:rsidR="00687583" w:rsidRPr="009807ED">
        <w:rPr>
          <w:rFonts w:ascii="Calibri" w:hAnsi="Calibri"/>
          <w:szCs w:val="24"/>
          <w:u w:val="none"/>
        </w:rPr>
        <w:t xml:space="preserve">.- </w:t>
      </w:r>
      <w:r w:rsidR="00133DA2" w:rsidRPr="009807ED">
        <w:rPr>
          <w:rFonts w:ascii="Calibri" w:hAnsi="Calibri"/>
          <w:szCs w:val="24"/>
          <w:u w:val="none"/>
        </w:rPr>
        <w:t>Resoluciones Juzgados de lo Contencioso-administrativo.</w:t>
      </w:r>
      <w:bookmarkEnd w:id="46"/>
    </w:p>
    <w:tbl>
      <w:tblPr>
        <w:tblW w:w="5000" w:type="pct"/>
        <w:tblCellMar>
          <w:left w:w="70" w:type="dxa"/>
          <w:right w:w="70" w:type="dxa"/>
        </w:tblCellMar>
        <w:tblLook w:val="04A0" w:firstRow="1" w:lastRow="0" w:firstColumn="1" w:lastColumn="0" w:noHBand="0" w:noVBand="1"/>
      </w:tblPr>
      <w:tblGrid>
        <w:gridCol w:w="7168"/>
        <w:gridCol w:w="1476"/>
      </w:tblGrid>
      <w:tr w:rsidR="00133DA2" w:rsidRPr="00303DFA" w:rsidTr="00303DFA">
        <w:trPr>
          <w:trHeight w:val="402"/>
        </w:trPr>
        <w:tc>
          <w:tcPr>
            <w:tcW w:w="4146" w:type="pct"/>
            <w:tcBorders>
              <w:top w:val="single" w:sz="8" w:space="0" w:color="auto"/>
              <w:left w:val="single" w:sz="8" w:space="0" w:color="auto"/>
              <w:bottom w:val="nil"/>
              <w:right w:val="single" w:sz="8" w:space="0" w:color="auto"/>
            </w:tcBorders>
            <w:shd w:val="clear" w:color="000000" w:fill="DCE6F1"/>
            <w:noWrap/>
            <w:vAlign w:val="center"/>
            <w:hideMark/>
          </w:tcPr>
          <w:p w:rsidR="00133DA2" w:rsidRPr="00303DFA" w:rsidRDefault="00133DA2" w:rsidP="00303DFA">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Resoluciones Juzgados de lo Contencioso-administrativo por contenido</w:t>
            </w:r>
          </w:p>
        </w:tc>
        <w:tc>
          <w:tcPr>
            <w:tcW w:w="854" w:type="pct"/>
            <w:tcBorders>
              <w:top w:val="single" w:sz="8" w:space="0" w:color="auto"/>
              <w:left w:val="nil"/>
              <w:bottom w:val="nil"/>
              <w:right w:val="single" w:sz="8" w:space="0" w:color="auto"/>
            </w:tcBorders>
            <w:shd w:val="clear" w:color="000000" w:fill="DCE6F1"/>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TOTAL</w:t>
            </w:r>
          </w:p>
        </w:tc>
      </w:tr>
      <w:tr w:rsidR="00133DA2" w:rsidRPr="00303DFA" w:rsidTr="00303DFA">
        <w:trPr>
          <w:trHeight w:val="300"/>
        </w:trPr>
        <w:tc>
          <w:tcPr>
            <w:tcW w:w="414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SENTENCIAS TOTALES</w:t>
            </w:r>
          </w:p>
        </w:tc>
        <w:tc>
          <w:tcPr>
            <w:tcW w:w="854" w:type="pct"/>
            <w:tcBorders>
              <w:top w:val="single" w:sz="8" w:space="0" w:color="auto"/>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100.456</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Sent. Estimando</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46.989</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Sent. Desestimando</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53.467</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 Estim. Der. Fundamentales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153</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 Desestim. Der. Fundamentales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331</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Sent. Der. Fundamentales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484</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 Estim. Proc. Ordinarios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9.331</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 Desestim. Proc. Ordinarios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14.012</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Sent. Proc. Ordinarios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23.343</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 Estim. Proc. Abreviados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37.505</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 Desestim. Proc. Abreviados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39.124</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Sent. Proc. Abreviados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76.629</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SENTENCIAS ACTIVIDAD IMPUGNADA TOTAL</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100.457</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SENTENCIAS ACTIVIDAD IMPUGNADA. Estimando</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47.206</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SENTENCIAS ACTIVIDAD IMPUGNADA. Desestimando</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53.251</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Sent.Act.Impug. Estimando. Contra Actos Admin.</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44.819</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Sent.Act.Impug. Desestimand.Contra Actos Admin.</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51.596</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Sent.Act.Impug. Total. Contra Actos Admin.</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96.415</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Sent.Act.Impug. Estimando. Contra Disposic.Gral</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91</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Sent.Act.Impug. Desestimand.Contra Disposic.Gra</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216</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Sent.Act.Impug. Total. Contra Disposic. Gral</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307</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Sent.Act.Impug.Estimando.Contra Inactividad Adm</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2.189</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Sent.Act.Impug.Desestimand.Contra Inactividad A</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1.349</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Sent.Act.Impug.Total .Contra Inactividad Adm</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3.538</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Sent.Act.Impug.Estimando.Contra Actividad Mater</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107</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Sent.Act.Impug.Desestimand.Contra Actividad Mat</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90</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Sent.Act.Impug.Total.Contra Actividad Material</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197</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TOTALES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88.265</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en piezas de medidas cautelares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33.239</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Resolv. Incidente art.241.1 LOPJ</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285</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de inadmisiones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13.102</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de caducidades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6.172</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de desestimientos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9.136</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Restantes autos finales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26.331</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Decretos en fase declarativa</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13.255</w:t>
            </w:r>
          </w:p>
        </w:tc>
      </w:tr>
      <w:tr w:rsidR="00133DA2" w:rsidRPr="00303DFA" w:rsidTr="00303DFA">
        <w:trPr>
          <w:trHeight w:val="300"/>
        </w:trPr>
        <w:tc>
          <w:tcPr>
            <w:tcW w:w="4146" w:type="pct"/>
            <w:tcBorders>
              <w:top w:val="nil"/>
              <w:left w:val="single" w:sz="8" w:space="0" w:color="auto"/>
              <w:bottom w:val="single" w:sz="8"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lastRenderedPageBreak/>
              <w:t>Decretos en ejecucion</w:t>
            </w:r>
          </w:p>
        </w:tc>
        <w:tc>
          <w:tcPr>
            <w:tcW w:w="854" w:type="pct"/>
            <w:tcBorders>
              <w:top w:val="nil"/>
              <w:left w:val="nil"/>
              <w:bottom w:val="single" w:sz="8"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2.610</w:t>
            </w:r>
          </w:p>
        </w:tc>
      </w:tr>
    </w:tbl>
    <w:p w:rsidR="00133DA2" w:rsidRPr="009807ED" w:rsidRDefault="00052127" w:rsidP="00133DA2">
      <w:pPr>
        <w:pStyle w:val="Ttulo2"/>
        <w:rPr>
          <w:rFonts w:ascii="Calibri" w:hAnsi="Calibri"/>
          <w:szCs w:val="24"/>
          <w:u w:val="none"/>
        </w:rPr>
      </w:pPr>
      <w:bookmarkStart w:id="47" w:name="_Toc353566645"/>
      <w:r w:rsidRPr="009807ED">
        <w:rPr>
          <w:rFonts w:ascii="Calibri" w:hAnsi="Calibri"/>
          <w:szCs w:val="24"/>
          <w:u w:val="none"/>
        </w:rPr>
        <w:t>2</w:t>
      </w:r>
      <w:r w:rsidR="00687583" w:rsidRPr="009807ED">
        <w:rPr>
          <w:rFonts w:ascii="Calibri" w:hAnsi="Calibri"/>
          <w:szCs w:val="24"/>
          <w:u w:val="none"/>
        </w:rPr>
        <w:t xml:space="preserve">.- </w:t>
      </w:r>
      <w:r w:rsidR="00133DA2" w:rsidRPr="009807ED">
        <w:rPr>
          <w:rFonts w:ascii="Calibri" w:hAnsi="Calibri"/>
          <w:szCs w:val="24"/>
          <w:u w:val="none"/>
        </w:rPr>
        <w:t>Resoluciones Juzgados de lo Contencioso-administrativo.</w:t>
      </w:r>
      <w:bookmarkEnd w:id="47"/>
    </w:p>
    <w:tbl>
      <w:tblPr>
        <w:tblW w:w="5000" w:type="pct"/>
        <w:tblCellMar>
          <w:left w:w="70" w:type="dxa"/>
          <w:right w:w="70" w:type="dxa"/>
        </w:tblCellMar>
        <w:tblLook w:val="04A0" w:firstRow="1" w:lastRow="0" w:firstColumn="1" w:lastColumn="0" w:noHBand="0" w:noVBand="1"/>
      </w:tblPr>
      <w:tblGrid>
        <w:gridCol w:w="7168"/>
        <w:gridCol w:w="1476"/>
      </w:tblGrid>
      <w:tr w:rsidR="00133DA2" w:rsidRPr="00303DFA" w:rsidTr="00303DFA">
        <w:trPr>
          <w:trHeight w:val="402"/>
        </w:trPr>
        <w:tc>
          <w:tcPr>
            <w:tcW w:w="4146" w:type="pct"/>
            <w:tcBorders>
              <w:top w:val="single" w:sz="8" w:space="0" w:color="auto"/>
              <w:left w:val="single" w:sz="8" w:space="0" w:color="auto"/>
              <w:bottom w:val="nil"/>
              <w:right w:val="single" w:sz="8" w:space="0" w:color="auto"/>
            </w:tcBorders>
            <w:shd w:val="clear" w:color="000000" w:fill="DCE6F1"/>
            <w:noWrap/>
            <w:vAlign w:val="center"/>
            <w:hideMark/>
          </w:tcPr>
          <w:p w:rsidR="00133DA2" w:rsidRPr="00303DFA" w:rsidRDefault="00133DA2" w:rsidP="00303DFA">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Resoluciones Juzgados de lo Contenc</w:t>
            </w:r>
            <w:r w:rsidR="009807ED">
              <w:rPr>
                <w:rFonts w:ascii="Calibri" w:hAnsi="Calibri"/>
                <w:b/>
                <w:bCs/>
                <w:color w:val="000000"/>
                <w:sz w:val="22"/>
                <w:lang w:eastAsia="es-ES"/>
              </w:rPr>
              <w:t>ioso-administrativo</w:t>
            </w:r>
          </w:p>
        </w:tc>
        <w:tc>
          <w:tcPr>
            <w:tcW w:w="854" w:type="pct"/>
            <w:tcBorders>
              <w:top w:val="single" w:sz="8" w:space="0" w:color="auto"/>
              <w:left w:val="nil"/>
              <w:bottom w:val="nil"/>
              <w:right w:val="single" w:sz="8" w:space="0" w:color="auto"/>
            </w:tcBorders>
            <w:shd w:val="clear" w:color="000000" w:fill="DCE6F1"/>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TOTAL</w:t>
            </w:r>
          </w:p>
        </w:tc>
      </w:tr>
      <w:tr w:rsidR="00133DA2" w:rsidRPr="00303DFA" w:rsidTr="00303DFA">
        <w:trPr>
          <w:trHeight w:val="300"/>
        </w:trPr>
        <w:tc>
          <w:tcPr>
            <w:tcW w:w="414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SENTENCIAS TOTALES</w:t>
            </w:r>
          </w:p>
        </w:tc>
        <w:tc>
          <w:tcPr>
            <w:tcW w:w="854" w:type="pct"/>
            <w:tcBorders>
              <w:top w:val="single" w:sz="8" w:space="0" w:color="auto"/>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100.456</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Sent. Estimando</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46.989</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Sent. Desestimando</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53.467</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 Estim. Der. Fundamentales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153</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 Desestim. Der. Fundamentales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331</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Sent. Der. Fundamentales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484</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 Estim. Proc. Ordinarios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9.331</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 Desestim. Proc. Ordinarios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14.012</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Sent. Proc. Ordinarios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23.343</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 Estim. Proc. Abreviados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37.505</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 Desestim. Proc. Abreviados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39.124</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TOTAL Sent. Proc. Abreviados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76.629</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SENTENCIAS ACTIVIDAD IMPUGNADA TOTAL</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100.457</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SENTENCIAS ACTIVIDAD IMPUGNADA. Estimando</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47.206</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SENTENCIAS ACTIVIDAD IMPUGNADA. Desestimando</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53.251</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Sent.Act.Impug. Estimando. Contra Actos Admin.</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44.819</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Sent.Act.Impug. Desestimand.Contra Actos Admin.</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51.596</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Sent.Act.Impug. Total. Contra Actos Admin.</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96.415</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Sent.Act.Impug. Estimando. Contra Disposic.Gral</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91</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Sent.Act.Impug. Desestimand.Contra Disposic.Gra</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216</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Sent.Act.Impug. Total. Contra Disposic. Gral</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307</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Sent.Act.Impug.Estimando.Contra Inactividad Adm</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2.189</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Sent.Act.Impug.Desestimand.Contra Inactividad A</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1.349</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Sent.Act.Impug.Total .Contra Inactividad Adm</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3.538</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Sent.Act.Impug.Estimando.Contra Actividad Mater</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107</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Sent.Act.Impug.Desestimand.Contra Actividad Mat</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90</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Sent.Act.Impug.Total.Contra Actividad Material</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197</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TOTALES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88.265</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en piezas de medidas cautelares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33.239</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Resolv. Incidente art.241.1 LOPJ</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285</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de inadmisiones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13.102</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de caducidades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6.172</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Autos de desestimientos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9.136</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Restantes autos finales</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26.331</w:t>
            </w:r>
          </w:p>
        </w:tc>
      </w:tr>
      <w:tr w:rsidR="00133DA2" w:rsidRPr="00303DFA" w:rsidTr="00303DFA">
        <w:trPr>
          <w:trHeight w:val="300"/>
        </w:trPr>
        <w:tc>
          <w:tcPr>
            <w:tcW w:w="4146" w:type="pct"/>
            <w:tcBorders>
              <w:top w:val="nil"/>
              <w:left w:val="single" w:sz="8" w:space="0" w:color="auto"/>
              <w:bottom w:val="single" w:sz="4"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Decretos en fase declarativa</w:t>
            </w:r>
          </w:p>
        </w:tc>
        <w:tc>
          <w:tcPr>
            <w:tcW w:w="854" w:type="pct"/>
            <w:tcBorders>
              <w:top w:val="nil"/>
              <w:left w:val="nil"/>
              <w:bottom w:val="single" w:sz="4"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13.255</w:t>
            </w:r>
          </w:p>
        </w:tc>
      </w:tr>
      <w:tr w:rsidR="00133DA2" w:rsidRPr="00303DFA" w:rsidTr="00303DFA">
        <w:trPr>
          <w:trHeight w:val="300"/>
        </w:trPr>
        <w:tc>
          <w:tcPr>
            <w:tcW w:w="4146" w:type="pct"/>
            <w:tcBorders>
              <w:top w:val="nil"/>
              <w:left w:val="single" w:sz="8" w:space="0" w:color="auto"/>
              <w:bottom w:val="single" w:sz="8" w:space="0" w:color="auto"/>
              <w:right w:val="single" w:sz="4" w:space="0" w:color="auto"/>
            </w:tcBorders>
            <w:shd w:val="clear" w:color="auto" w:fill="auto"/>
            <w:noWrap/>
            <w:vAlign w:val="bottom"/>
            <w:hideMark/>
          </w:tcPr>
          <w:p w:rsidR="00133DA2" w:rsidRPr="00303DFA" w:rsidRDefault="00133DA2" w:rsidP="00303DFA">
            <w:pPr>
              <w:spacing w:after="0" w:line="240" w:lineRule="auto"/>
              <w:rPr>
                <w:rFonts w:ascii="Calibri" w:hAnsi="Calibri"/>
                <w:color w:val="000000"/>
                <w:sz w:val="22"/>
                <w:lang w:eastAsia="es-ES"/>
              </w:rPr>
            </w:pPr>
            <w:r w:rsidRPr="00303DFA">
              <w:rPr>
                <w:rFonts w:ascii="Calibri" w:hAnsi="Calibri"/>
                <w:color w:val="000000"/>
                <w:sz w:val="22"/>
                <w:lang w:eastAsia="es-ES"/>
              </w:rPr>
              <w:t>Decretos en ejecuc</w:t>
            </w:r>
            <w:r w:rsidR="009807ED">
              <w:rPr>
                <w:rFonts w:ascii="Calibri" w:hAnsi="Calibri"/>
                <w:color w:val="000000"/>
                <w:sz w:val="22"/>
                <w:lang w:eastAsia="es-ES"/>
              </w:rPr>
              <w:t>ió</w:t>
            </w:r>
            <w:r w:rsidRPr="00303DFA">
              <w:rPr>
                <w:rFonts w:ascii="Calibri" w:hAnsi="Calibri"/>
                <w:color w:val="000000"/>
                <w:sz w:val="22"/>
                <w:lang w:eastAsia="es-ES"/>
              </w:rPr>
              <w:t>n</w:t>
            </w:r>
          </w:p>
        </w:tc>
        <w:tc>
          <w:tcPr>
            <w:tcW w:w="854" w:type="pct"/>
            <w:tcBorders>
              <w:top w:val="nil"/>
              <w:left w:val="nil"/>
              <w:bottom w:val="single" w:sz="8" w:space="0" w:color="auto"/>
              <w:right w:val="single" w:sz="8" w:space="0" w:color="auto"/>
            </w:tcBorders>
            <w:shd w:val="clear" w:color="auto" w:fill="auto"/>
            <w:noWrap/>
            <w:vAlign w:val="center"/>
            <w:hideMark/>
          </w:tcPr>
          <w:p w:rsidR="00133DA2" w:rsidRPr="00303DFA" w:rsidRDefault="00133DA2" w:rsidP="00303DFA">
            <w:pPr>
              <w:spacing w:after="0" w:line="240" w:lineRule="auto"/>
              <w:jc w:val="center"/>
              <w:rPr>
                <w:rFonts w:ascii="Calibri" w:hAnsi="Calibri"/>
                <w:color w:val="000000"/>
                <w:sz w:val="22"/>
                <w:lang w:eastAsia="es-ES"/>
              </w:rPr>
            </w:pPr>
            <w:r w:rsidRPr="00303DFA">
              <w:rPr>
                <w:rFonts w:ascii="Calibri" w:hAnsi="Calibri"/>
                <w:color w:val="000000"/>
                <w:sz w:val="22"/>
                <w:lang w:eastAsia="es-ES"/>
              </w:rPr>
              <w:t>2.610</w:t>
            </w:r>
          </w:p>
        </w:tc>
      </w:tr>
    </w:tbl>
    <w:p w:rsidR="00133DA2" w:rsidRPr="00303DFA" w:rsidRDefault="00133DA2" w:rsidP="00133DA2">
      <w:pPr>
        <w:rPr>
          <w:rFonts w:ascii="Calibri" w:hAnsi="Calibri"/>
          <w:sz w:val="22"/>
        </w:rPr>
      </w:pPr>
    </w:p>
    <w:p w:rsidR="00133DA2" w:rsidRPr="00303DFA" w:rsidRDefault="00133DA2" w:rsidP="00DE1FE1">
      <w:pPr>
        <w:rPr>
          <w:rFonts w:ascii="Calibri" w:hAnsi="Calibri"/>
          <w:sz w:val="22"/>
        </w:rPr>
      </w:pPr>
    </w:p>
    <w:p w:rsidR="00133DA2" w:rsidRPr="009807ED" w:rsidRDefault="00052127" w:rsidP="00133DA2">
      <w:pPr>
        <w:pStyle w:val="Ttulo2"/>
        <w:rPr>
          <w:rFonts w:ascii="Calibri" w:hAnsi="Calibri"/>
          <w:szCs w:val="24"/>
          <w:u w:val="none"/>
        </w:rPr>
      </w:pPr>
      <w:bookmarkStart w:id="48" w:name="_Toc353566646"/>
      <w:r w:rsidRPr="009807ED">
        <w:rPr>
          <w:rFonts w:ascii="Calibri" w:hAnsi="Calibri"/>
          <w:szCs w:val="24"/>
          <w:u w:val="none"/>
        </w:rPr>
        <w:lastRenderedPageBreak/>
        <w:t>3</w:t>
      </w:r>
      <w:r w:rsidR="00687583" w:rsidRPr="009807ED">
        <w:rPr>
          <w:rFonts w:ascii="Calibri" w:hAnsi="Calibri"/>
          <w:szCs w:val="24"/>
          <w:u w:val="none"/>
        </w:rPr>
        <w:t xml:space="preserve">.- </w:t>
      </w:r>
      <w:r w:rsidR="00133DA2" w:rsidRPr="009807ED">
        <w:rPr>
          <w:rFonts w:ascii="Calibri" w:hAnsi="Calibri"/>
          <w:szCs w:val="24"/>
          <w:u w:val="none"/>
        </w:rPr>
        <w:t>Resoluciones Tribunal Superior de Justicia.</w:t>
      </w:r>
      <w:bookmarkEnd w:id="48"/>
      <w:r w:rsidR="00133DA2" w:rsidRPr="009807ED">
        <w:rPr>
          <w:rFonts w:ascii="Calibri" w:hAnsi="Calibri"/>
          <w:szCs w:val="24"/>
          <w:u w:val="none"/>
        </w:rPr>
        <w:t xml:space="preserve"> </w:t>
      </w:r>
    </w:p>
    <w:tbl>
      <w:tblPr>
        <w:tblW w:w="5000" w:type="pct"/>
        <w:tblCellMar>
          <w:left w:w="70" w:type="dxa"/>
          <w:right w:w="70" w:type="dxa"/>
        </w:tblCellMar>
        <w:tblLook w:val="04A0" w:firstRow="1" w:lastRow="0" w:firstColumn="1" w:lastColumn="0" w:noHBand="0" w:noVBand="1"/>
      </w:tblPr>
      <w:tblGrid>
        <w:gridCol w:w="7098"/>
        <w:gridCol w:w="1546"/>
      </w:tblGrid>
      <w:tr w:rsidR="00DE1FE1" w:rsidRPr="00303DFA" w:rsidTr="00133DA2">
        <w:trPr>
          <w:trHeight w:val="402"/>
        </w:trPr>
        <w:tc>
          <w:tcPr>
            <w:tcW w:w="4106" w:type="pct"/>
            <w:tcBorders>
              <w:top w:val="single" w:sz="8" w:space="0" w:color="auto"/>
              <w:left w:val="single" w:sz="8" w:space="0" w:color="auto"/>
              <w:bottom w:val="single" w:sz="8" w:space="0" w:color="auto"/>
              <w:right w:val="nil"/>
            </w:tcBorders>
            <w:shd w:val="clear" w:color="000000" w:fill="DCE6F1"/>
            <w:noWrap/>
            <w:vAlign w:val="center"/>
            <w:hideMark/>
          </w:tcPr>
          <w:p w:rsidR="00DE1FE1" w:rsidRPr="00303DFA" w:rsidRDefault="00CE08A1" w:rsidP="00DE1FE1">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Resoluciones Sala de lo Contencioso-administrativo TSJ</w:t>
            </w:r>
          </w:p>
        </w:tc>
        <w:tc>
          <w:tcPr>
            <w:tcW w:w="894" w:type="pct"/>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DE1FE1" w:rsidRPr="00303DFA" w:rsidRDefault="00DE1FE1" w:rsidP="00DE1FE1">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TOTAL</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SENTENCIAS POR CLASE DE RECURSO</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65.709</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SENTENCIAS ESTIMATORIAS por clase de recurso</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23.074</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SENTENCIAS DESESTIMATORIAS por clase de recurso</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42.635</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 xml:space="preserve">SENT. PROCESOS DE UNICA INSTANCIA por clase de recurso  </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38.643</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Estimatorias en Procesos de Unica Instancia por clase de rec.</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15.671</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Desestimatorias en Procesos de Unica Instancia por clase de rec.</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22.972</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SENT.EN RECURSOS DE APELACION  por clase de rec.</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26.966</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Estimatorias en Recursos Apelación por clase de rec.</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7.388</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Desestimatorias en Recursos Apelación por clase de rec.</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19.578</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SENT.RECURSOS DE REVISIÓN por clase de recurso</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14</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Estimatorias en Recursos Revisión por clase de recurso</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Desestimatorias en Recursos Revisión por clase de recurso</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SENT.RECURSOS CASACION UNIFICAR DOCTRINA por clase de rec.</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20</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Estimatorias rec.casación unificar doctrina por clase de rec.</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Desestimatorias rec.casación unificar doctrina por clase de rec.</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20</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SENT.RECURSO CASACION INTERES LEY por clase de rec.</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17</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Estimatorias recurso casación interés ley por clase de rec.</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Desestimatorias recurso casación interes ley por clase de rec.</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SENT. RESTANTES por clase de recurso</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49</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Estimatorias Restantes por clase de recurso</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Desestimatorias Restantes por clase de recurso</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37</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SENTENCIAS EN RELACION ACTIVIDAD IMPUGNADA.TOTAL</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65.709</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Senten.Actividad Impug. Estimando</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23.091</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Senten.Actividad Impug. Desestimando</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42.618</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Sent.contra Actos Administrativios. Total</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63.741</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Sent.contra Actos Administrativios. Estimando</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22.343</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Sent.contra Actos Administrativos. Desestimando</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41.398</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Sent.contra Disp.Caracter Gral. Total</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1.607</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Sent.contra Disp.Caracter Gral. Estimando</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664</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Sent.contra Disp.Caracter Gral. Desestimando</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943</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Sent.contra Inactiv. Administracion. Total</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231</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Sent.contra Inactiv. Administracion. Estimando</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60</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Sent.contra Inactiv. Administracion. Desestimando</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171</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Sent.contra Actuac.Via de Hecho .Total</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130</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Sent.contra Actuac.Via de Hecho .Estimando</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24</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Sent.contra Actuac.Via de Hecho .Desestimando</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106</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AUTOS</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30.533</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AUTOS EN PIEZAS DE MEDIDAS CAUTELARES</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7.342</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Accediendo Autos en Piezas  Medidas Cautelares</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4.219</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Denegando Autos en Piezas  Medidas Cautelares</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3.123</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lastRenderedPageBreak/>
              <w:t>AUTOS DE INCIDENTES</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10.701</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Resol. Incidentes art. 110</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10.372</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Resolviendo incidentes art.241.1 LOPJ</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329</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OTROS AUTOS</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23.191</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Inadmisiones (Otros autos)</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5.334</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Caducidades (Otros autos)</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2.505</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Desistimientos (Otros autos)</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3.862</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Restantes finales (Otros autos)</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11.490</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PONENCIAS TURNADAS PARA RESOLVER</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68.007</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DECRETOS. Total</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5.788</w:t>
            </w:r>
          </w:p>
        </w:tc>
      </w:tr>
      <w:tr w:rsidR="00DE1FE1" w:rsidRPr="00303DFA" w:rsidTr="00133DA2">
        <w:trPr>
          <w:trHeight w:val="300"/>
        </w:trPr>
        <w:tc>
          <w:tcPr>
            <w:tcW w:w="4106" w:type="pct"/>
            <w:tcBorders>
              <w:top w:val="nil"/>
              <w:left w:val="single" w:sz="8" w:space="0" w:color="auto"/>
              <w:bottom w:val="single" w:sz="4"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Decretos. En fase declarativa</w:t>
            </w:r>
          </w:p>
        </w:tc>
        <w:tc>
          <w:tcPr>
            <w:tcW w:w="894" w:type="pct"/>
            <w:tcBorders>
              <w:top w:val="nil"/>
              <w:left w:val="nil"/>
              <w:bottom w:val="single" w:sz="4"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4.529</w:t>
            </w:r>
          </w:p>
        </w:tc>
      </w:tr>
      <w:tr w:rsidR="00DE1FE1" w:rsidRPr="00303DFA" w:rsidTr="00133DA2">
        <w:trPr>
          <w:trHeight w:val="300"/>
        </w:trPr>
        <w:tc>
          <w:tcPr>
            <w:tcW w:w="4106" w:type="pct"/>
            <w:tcBorders>
              <w:top w:val="nil"/>
              <w:left w:val="single" w:sz="8" w:space="0" w:color="auto"/>
              <w:bottom w:val="single" w:sz="8" w:space="0" w:color="auto"/>
              <w:right w:val="single" w:sz="4" w:space="0" w:color="auto"/>
            </w:tcBorders>
            <w:shd w:val="clear" w:color="auto" w:fill="auto"/>
            <w:noWrap/>
            <w:vAlign w:val="center"/>
            <w:hideMark/>
          </w:tcPr>
          <w:p w:rsidR="00DE1FE1" w:rsidRPr="00303DFA" w:rsidRDefault="00DE1FE1" w:rsidP="00DE1FE1">
            <w:pPr>
              <w:spacing w:after="0" w:line="240" w:lineRule="auto"/>
              <w:rPr>
                <w:rFonts w:ascii="Calibri" w:hAnsi="Calibri"/>
                <w:color w:val="000000"/>
                <w:sz w:val="22"/>
                <w:lang w:eastAsia="es-ES"/>
              </w:rPr>
            </w:pPr>
            <w:r w:rsidRPr="00303DFA">
              <w:rPr>
                <w:rFonts w:ascii="Calibri" w:hAnsi="Calibri"/>
                <w:color w:val="000000"/>
                <w:sz w:val="22"/>
                <w:lang w:eastAsia="es-ES"/>
              </w:rPr>
              <w:t>Decretos. En ejecucion</w:t>
            </w:r>
          </w:p>
        </w:tc>
        <w:tc>
          <w:tcPr>
            <w:tcW w:w="894" w:type="pct"/>
            <w:tcBorders>
              <w:top w:val="nil"/>
              <w:left w:val="nil"/>
              <w:bottom w:val="single" w:sz="8" w:space="0" w:color="auto"/>
              <w:right w:val="single" w:sz="8" w:space="0" w:color="auto"/>
            </w:tcBorders>
            <w:shd w:val="clear" w:color="auto" w:fill="auto"/>
            <w:noWrap/>
            <w:vAlign w:val="center"/>
            <w:hideMark/>
          </w:tcPr>
          <w:p w:rsidR="00DE1FE1" w:rsidRPr="00303DFA" w:rsidRDefault="00DE1FE1" w:rsidP="00DE1FE1">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1.259</w:t>
            </w:r>
          </w:p>
        </w:tc>
      </w:tr>
    </w:tbl>
    <w:p w:rsidR="00DE1FE1" w:rsidRPr="00303DFA" w:rsidRDefault="00DE1FE1" w:rsidP="00DE1FE1">
      <w:pPr>
        <w:rPr>
          <w:rFonts w:ascii="Calibri" w:hAnsi="Calibri"/>
          <w:sz w:val="22"/>
        </w:rPr>
      </w:pPr>
    </w:p>
    <w:p w:rsidR="000A5274" w:rsidRPr="009807ED" w:rsidRDefault="00052127" w:rsidP="000A5274">
      <w:pPr>
        <w:pStyle w:val="Ttulo2"/>
        <w:rPr>
          <w:rFonts w:ascii="Calibri" w:hAnsi="Calibri"/>
          <w:szCs w:val="24"/>
          <w:u w:val="none"/>
        </w:rPr>
      </w:pPr>
      <w:bookmarkStart w:id="49" w:name="_Toc353566647"/>
      <w:r w:rsidRPr="009807ED">
        <w:rPr>
          <w:rFonts w:ascii="Calibri" w:hAnsi="Calibri"/>
          <w:szCs w:val="24"/>
          <w:u w:val="none"/>
        </w:rPr>
        <w:t>4</w:t>
      </w:r>
      <w:r w:rsidR="00687583" w:rsidRPr="009807ED">
        <w:rPr>
          <w:rFonts w:ascii="Calibri" w:hAnsi="Calibri"/>
          <w:szCs w:val="24"/>
          <w:u w:val="none"/>
        </w:rPr>
        <w:t xml:space="preserve">.- </w:t>
      </w:r>
      <w:r w:rsidR="000A5274" w:rsidRPr="009807ED">
        <w:rPr>
          <w:rFonts w:ascii="Calibri" w:hAnsi="Calibri"/>
          <w:szCs w:val="24"/>
          <w:u w:val="none"/>
        </w:rPr>
        <w:t xml:space="preserve">Resoluciones </w:t>
      </w:r>
      <w:r w:rsidR="00E43309" w:rsidRPr="009807ED">
        <w:rPr>
          <w:rFonts w:ascii="Calibri" w:hAnsi="Calibri"/>
          <w:szCs w:val="24"/>
          <w:u w:val="none"/>
        </w:rPr>
        <w:t>de los Juzgados Central de</w:t>
      </w:r>
      <w:r w:rsidR="000D4BA1" w:rsidRPr="009807ED">
        <w:rPr>
          <w:rFonts w:ascii="Calibri" w:hAnsi="Calibri"/>
          <w:szCs w:val="24"/>
          <w:u w:val="none"/>
        </w:rPr>
        <w:t xml:space="preserve"> </w:t>
      </w:r>
      <w:r w:rsidR="00E43309" w:rsidRPr="009807ED">
        <w:rPr>
          <w:rFonts w:ascii="Calibri" w:hAnsi="Calibri"/>
          <w:szCs w:val="24"/>
          <w:u w:val="none"/>
        </w:rPr>
        <w:t>lo Contencioso-administrativo.</w:t>
      </w:r>
      <w:bookmarkEnd w:id="49"/>
      <w:r w:rsidR="00E43309" w:rsidRPr="009807ED">
        <w:rPr>
          <w:rFonts w:ascii="Calibri" w:hAnsi="Calibri"/>
          <w:szCs w:val="24"/>
          <w:u w:val="none"/>
        </w:rPr>
        <w:t xml:space="preserve"> </w:t>
      </w:r>
    </w:p>
    <w:tbl>
      <w:tblPr>
        <w:tblW w:w="5000" w:type="pct"/>
        <w:tblCellMar>
          <w:left w:w="70" w:type="dxa"/>
          <w:right w:w="70" w:type="dxa"/>
        </w:tblCellMar>
        <w:tblLook w:val="04A0" w:firstRow="1" w:lastRow="0" w:firstColumn="1" w:lastColumn="0" w:noHBand="0" w:noVBand="1"/>
      </w:tblPr>
      <w:tblGrid>
        <w:gridCol w:w="6550"/>
        <w:gridCol w:w="2094"/>
      </w:tblGrid>
      <w:tr w:rsidR="000A5274" w:rsidRPr="00303DFA" w:rsidTr="00C053BE">
        <w:trPr>
          <w:trHeight w:val="402"/>
        </w:trPr>
        <w:tc>
          <w:tcPr>
            <w:tcW w:w="3789" w:type="pct"/>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0A5274" w:rsidRPr="00303DFA" w:rsidRDefault="000A5274" w:rsidP="000A5274">
            <w:pPr>
              <w:spacing w:after="0" w:line="240" w:lineRule="auto"/>
              <w:rPr>
                <w:rFonts w:ascii="Calibri" w:hAnsi="Calibri"/>
                <w:b/>
                <w:bCs/>
                <w:color w:val="000000"/>
                <w:sz w:val="22"/>
                <w:lang w:eastAsia="es-ES"/>
              </w:rPr>
            </w:pPr>
            <w:r w:rsidRPr="00303DFA">
              <w:rPr>
                <w:rFonts w:ascii="Calibri" w:hAnsi="Calibri"/>
                <w:b/>
                <w:bCs/>
                <w:color w:val="000000"/>
                <w:sz w:val="22"/>
                <w:lang w:eastAsia="es-ES"/>
              </w:rPr>
              <w:t> </w:t>
            </w:r>
          </w:p>
        </w:tc>
        <w:tc>
          <w:tcPr>
            <w:tcW w:w="1211" w:type="pct"/>
            <w:tcBorders>
              <w:top w:val="single" w:sz="8" w:space="0" w:color="auto"/>
              <w:left w:val="nil"/>
              <w:bottom w:val="single" w:sz="8" w:space="0" w:color="auto"/>
              <w:right w:val="single" w:sz="8" w:space="0" w:color="auto"/>
            </w:tcBorders>
            <w:shd w:val="clear" w:color="000000" w:fill="DCE6F1"/>
            <w:noWrap/>
            <w:vAlign w:val="center"/>
            <w:hideMark/>
          </w:tcPr>
          <w:p w:rsidR="000A5274" w:rsidRPr="00303DFA" w:rsidRDefault="000A5274" w:rsidP="000A5274">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TOTAL</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SENTENCIAS TOTALES</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5.088</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TOTAL Sent. Estimando</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1.696</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TOTAL Sent. Desestimando</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3.392</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Sent. Estim. Der. Fundamentales</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2</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Sent. Desestim. Der. Fundamentales</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8</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TOTAL Sent. Der. Fundamentales</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Sent. Estim. Proc. Ordinarios</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386</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Sent. Desestim. Proc. Ordinarios</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807</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TOTAL Sent. Proc. Ordinarios</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1.193</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Sent. Estim. Proc. Abreviados</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1.308</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Sent. Desestim. Proc. Abreviados</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2.577</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TOTAL Sent. Proc. Abreviados</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3.885</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Sent. Estim. Disposic. Generales</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Sent. Desestim. Disposic. Generales</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TOTAL Sent. Disposic. Generales</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Sent. Estim. Restantes</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Sent. Desestim. Restantes</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TOTAL Sent. Restantes</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TOTAL SENT. ACTIVIDAD IMPUGNADA</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5.088</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Total Sent.ESTIMANDO Actividad impugnada</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1.696</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Total Sent.DESESTIMANDO Activid. impugnad</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3.392</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TOTAL. Actos Administrativos. Act. Impugn</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5.020</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Estimando. Actos Administrativos. Act.imp</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1.679</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Desestimando. Actos Administrativ. Ac.imp</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3.341</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TOTAL. Disposiciones Car.Gen. Act. Impugn</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6</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Estimando.Disposicion.Car.Gral.. Act.imp</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1</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lastRenderedPageBreak/>
              <w:t>Desestimando. Disposicion Gral. Act.imp.</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5</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val="en-US" w:eastAsia="es-ES"/>
              </w:rPr>
            </w:pPr>
            <w:r w:rsidRPr="00303DFA">
              <w:rPr>
                <w:rFonts w:ascii="Calibri" w:hAnsi="Calibri"/>
                <w:color w:val="000000"/>
                <w:sz w:val="22"/>
                <w:lang w:val="en-US" w:eastAsia="es-ES"/>
              </w:rPr>
              <w:t>TOTAL. Inactividad admon. Act. imp.</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62</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Estimando. Inactividad admon. Act.imp.</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16</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Desestimando. Inactividad admon. Act.imp.</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46</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Total act.materia constitutiva via hecho</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Estimando Act.materia constitut via hecho</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Desestimando Act.mater.constit.via hecho</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AUTOS TOTALES</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1.926</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Autos en piezas de medidas cautelares</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340</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Autos resolv. incidente  art. 241 LOPJ</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9</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Autos de inadmisiones</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229</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Autos de caducidades</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214</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Autos de desestimientos</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337</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Restantes finales</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797</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TOTAL DECRETOS</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355</w:t>
            </w:r>
          </w:p>
        </w:tc>
      </w:tr>
      <w:tr w:rsidR="000A5274" w:rsidRPr="00303DFA" w:rsidTr="00C053BE">
        <w:trPr>
          <w:trHeight w:val="300"/>
        </w:trPr>
        <w:tc>
          <w:tcPr>
            <w:tcW w:w="3789" w:type="pct"/>
            <w:tcBorders>
              <w:top w:val="nil"/>
              <w:left w:val="single" w:sz="8" w:space="0" w:color="auto"/>
              <w:bottom w:val="single" w:sz="4"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Decretos. En fase declarativa</w:t>
            </w:r>
          </w:p>
        </w:tc>
        <w:tc>
          <w:tcPr>
            <w:tcW w:w="1211" w:type="pct"/>
            <w:tcBorders>
              <w:top w:val="nil"/>
              <w:left w:val="nil"/>
              <w:bottom w:val="single" w:sz="4"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352</w:t>
            </w:r>
          </w:p>
        </w:tc>
      </w:tr>
      <w:tr w:rsidR="000A5274" w:rsidRPr="00303DFA" w:rsidTr="00C053BE">
        <w:trPr>
          <w:trHeight w:val="300"/>
        </w:trPr>
        <w:tc>
          <w:tcPr>
            <w:tcW w:w="3789" w:type="pct"/>
            <w:tcBorders>
              <w:top w:val="nil"/>
              <w:left w:val="single" w:sz="8" w:space="0" w:color="auto"/>
              <w:bottom w:val="single" w:sz="8" w:space="0" w:color="auto"/>
              <w:right w:val="single" w:sz="4" w:space="0" w:color="auto"/>
            </w:tcBorders>
            <w:shd w:val="clear" w:color="auto" w:fill="auto"/>
            <w:noWrap/>
            <w:vAlign w:val="center"/>
            <w:hideMark/>
          </w:tcPr>
          <w:p w:rsidR="000A5274" w:rsidRPr="00303DFA" w:rsidRDefault="000A5274" w:rsidP="000A5274">
            <w:pPr>
              <w:spacing w:after="0" w:line="240" w:lineRule="auto"/>
              <w:rPr>
                <w:rFonts w:ascii="Calibri" w:hAnsi="Calibri"/>
                <w:color w:val="000000"/>
                <w:sz w:val="22"/>
                <w:lang w:eastAsia="es-ES"/>
              </w:rPr>
            </w:pPr>
            <w:r w:rsidRPr="00303DFA">
              <w:rPr>
                <w:rFonts w:ascii="Calibri" w:hAnsi="Calibri"/>
                <w:color w:val="000000"/>
                <w:sz w:val="22"/>
                <w:lang w:eastAsia="es-ES"/>
              </w:rPr>
              <w:t>Decretos. En ejecucion</w:t>
            </w:r>
          </w:p>
        </w:tc>
        <w:tc>
          <w:tcPr>
            <w:tcW w:w="1211" w:type="pct"/>
            <w:tcBorders>
              <w:top w:val="nil"/>
              <w:left w:val="nil"/>
              <w:bottom w:val="single" w:sz="8" w:space="0" w:color="auto"/>
              <w:right w:val="single" w:sz="8" w:space="0" w:color="auto"/>
            </w:tcBorders>
            <w:shd w:val="clear" w:color="auto" w:fill="auto"/>
            <w:noWrap/>
            <w:vAlign w:val="center"/>
            <w:hideMark/>
          </w:tcPr>
          <w:p w:rsidR="000A5274" w:rsidRPr="00303DFA" w:rsidRDefault="000A5274" w:rsidP="000A5274">
            <w:pPr>
              <w:spacing w:after="0" w:line="240" w:lineRule="auto"/>
              <w:jc w:val="center"/>
              <w:rPr>
                <w:rFonts w:ascii="Calibri" w:hAnsi="Calibri"/>
                <w:color w:val="000000"/>
                <w:sz w:val="22"/>
                <w:lang w:eastAsia="es-ES"/>
              </w:rPr>
            </w:pPr>
            <w:r w:rsidRPr="00303DFA">
              <w:rPr>
                <w:rFonts w:ascii="Calibri" w:hAnsi="Calibri"/>
                <w:color w:val="000000"/>
                <w:sz w:val="22"/>
                <w:lang w:eastAsia="es-ES"/>
              </w:rPr>
              <w:t>3</w:t>
            </w:r>
          </w:p>
        </w:tc>
      </w:tr>
    </w:tbl>
    <w:p w:rsidR="000A5274" w:rsidRPr="00303DFA" w:rsidRDefault="000A5274" w:rsidP="00133DA2">
      <w:pPr>
        <w:rPr>
          <w:rFonts w:ascii="Calibri" w:hAnsi="Calibri"/>
          <w:sz w:val="22"/>
        </w:rPr>
      </w:pPr>
    </w:p>
    <w:p w:rsidR="00133DA2" w:rsidRPr="009807ED" w:rsidRDefault="00052127" w:rsidP="0036256C">
      <w:pPr>
        <w:pStyle w:val="Ttulo2"/>
        <w:rPr>
          <w:rFonts w:ascii="Calibri" w:hAnsi="Calibri"/>
          <w:szCs w:val="24"/>
          <w:u w:val="none"/>
        </w:rPr>
      </w:pPr>
      <w:bookmarkStart w:id="50" w:name="_Toc353566648"/>
      <w:r w:rsidRPr="009807ED">
        <w:rPr>
          <w:rFonts w:ascii="Calibri" w:hAnsi="Calibri"/>
          <w:szCs w:val="24"/>
          <w:u w:val="none"/>
        </w:rPr>
        <w:t>5</w:t>
      </w:r>
      <w:r w:rsidR="00687583" w:rsidRPr="009807ED">
        <w:rPr>
          <w:rFonts w:ascii="Calibri" w:hAnsi="Calibri"/>
          <w:szCs w:val="24"/>
          <w:u w:val="none"/>
        </w:rPr>
        <w:t xml:space="preserve">.- </w:t>
      </w:r>
      <w:r w:rsidR="0036256C" w:rsidRPr="009807ED">
        <w:rPr>
          <w:rFonts w:ascii="Calibri" w:hAnsi="Calibri"/>
          <w:szCs w:val="24"/>
          <w:u w:val="none"/>
        </w:rPr>
        <w:t>Procesos ante la Sala de lo Contencioso-administrativo de la Audiencia Nacional.</w:t>
      </w:r>
      <w:bookmarkEnd w:id="50"/>
      <w:r w:rsidR="0036256C" w:rsidRPr="009807ED">
        <w:rPr>
          <w:rFonts w:ascii="Calibri" w:hAnsi="Calibri"/>
          <w:szCs w:val="24"/>
          <w:u w:val="none"/>
        </w:rPr>
        <w:t xml:space="preserve"> </w:t>
      </w:r>
    </w:p>
    <w:tbl>
      <w:tblPr>
        <w:tblW w:w="5000" w:type="pct"/>
        <w:tblCellMar>
          <w:left w:w="70" w:type="dxa"/>
          <w:right w:w="70" w:type="dxa"/>
        </w:tblCellMar>
        <w:tblLook w:val="04A0" w:firstRow="1" w:lastRow="0" w:firstColumn="1" w:lastColumn="0" w:noHBand="0" w:noVBand="1"/>
      </w:tblPr>
      <w:tblGrid>
        <w:gridCol w:w="6422"/>
        <w:gridCol w:w="2222"/>
      </w:tblGrid>
      <w:tr w:rsidR="0036256C" w:rsidRPr="00303DFA" w:rsidTr="0036256C">
        <w:trPr>
          <w:trHeight w:val="402"/>
        </w:trPr>
        <w:tc>
          <w:tcPr>
            <w:tcW w:w="3715" w:type="pct"/>
            <w:tcBorders>
              <w:top w:val="single" w:sz="8" w:space="0" w:color="auto"/>
              <w:left w:val="single" w:sz="8" w:space="0" w:color="auto"/>
              <w:bottom w:val="single" w:sz="8" w:space="0" w:color="auto"/>
              <w:right w:val="nil"/>
            </w:tcBorders>
            <w:shd w:val="clear" w:color="000000" w:fill="DCE6F1"/>
            <w:noWrap/>
            <w:vAlign w:val="center"/>
            <w:hideMark/>
          </w:tcPr>
          <w:p w:rsidR="0036256C" w:rsidRPr="00303DFA" w:rsidRDefault="0036256C" w:rsidP="0036256C">
            <w:pPr>
              <w:spacing w:after="0" w:line="240" w:lineRule="auto"/>
              <w:rPr>
                <w:rFonts w:ascii="Calibri" w:hAnsi="Calibri"/>
                <w:b/>
                <w:bCs/>
                <w:color w:val="000000"/>
                <w:sz w:val="22"/>
                <w:lang w:eastAsia="es-ES"/>
              </w:rPr>
            </w:pPr>
            <w:r w:rsidRPr="00303DFA">
              <w:rPr>
                <w:rFonts w:ascii="Calibri" w:hAnsi="Calibri"/>
                <w:b/>
                <w:bCs/>
                <w:color w:val="000000"/>
                <w:sz w:val="22"/>
                <w:lang w:eastAsia="es-ES"/>
              </w:rPr>
              <w:t> </w:t>
            </w:r>
          </w:p>
        </w:tc>
        <w:tc>
          <w:tcPr>
            <w:tcW w:w="1285" w:type="pct"/>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36256C" w:rsidRPr="00303DFA" w:rsidRDefault="0036256C" w:rsidP="0036256C">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TOTAL</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MATERIAS</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7.256</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9807ED" w:rsidP="0036256C">
            <w:pPr>
              <w:spacing w:after="0" w:line="240" w:lineRule="auto"/>
              <w:rPr>
                <w:rFonts w:ascii="Calibri" w:hAnsi="Calibri"/>
                <w:color w:val="000000"/>
                <w:sz w:val="22"/>
                <w:lang w:eastAsia="es-ES"/>
              </w:rPr>
            </w:pPr>
            <w:r>
              <w:rPr>
                <w:rFonts w:ascii="Calibri" w:hAnsi="Calibri"/>
                <w:color w:val="000000"/>
                <w:sz w:val="22"/>
                <w:lang w:eastAsia="es-ES"/>
              </w:rPr>
              <w:t>Administració</w:t>
            </w:r>
            <w:r w:rsidR="0036256C" w:rsidRPr="00303DFA">
              <w:rPr>
                <w:rFonts w:ascii="Calibri" w:hAnsi="Calibri"/>
                <w:color w:val="000000"/>
                <w:sz w:val="22"/>
                <w:lang w:eastAsia="es-ES"/>
              </w:rPr>
              <w:t>n Tributaria</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850</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Asilo y refugio</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760</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Personal Militar</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271</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9807ED" w:rsidP="0036256C">
            <w:pPr>
              <w:spacing w:after="0" w:line="240" w:lineRule="auto"/>
              <w:rPr>
                <w:rFonts w:ascii="Calibri" w:hAnsi="Calibri"/>
                <w:color w:val="000000"/>
                <w:sz w:val="22"/>
                <w:lang w:eastAsia="es-ES"/>
              </w:rPr>
            </w:pPr>
            <w:r>
              <w:rPr>
                <w:rFonts w:ascii="Calibri" w:hAnsi="Calibri"/>
                <w:color w:val="000000"/>
                <w:sz w:val="22"/>
                <w:lang w:eastAsia="es-ES"/>
              </w:rPr>
              <w:t>Funció</w:t>
            </w:r>
            <w:r w:rsidR="0036256C" w:rsidRPr="00303DFA">
              <w:rPr>
                <w:rFonts w:ascii="Calibri" w:hAnsi="Calibri"/>
                <w:color w:val="000000"/>
                <w:sz w:val="22"/>
                <w:lang w:eastAsia="es-ES"/>
              </w:rPr>
              <w:t>n Publica</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176</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9807ED" w:rsidP="0036256C">
            <w:pPr>
              <w:spacing w:after="0" w:line="240" w:lineRule="auto"/>
              <w:rPr>
                <w:rFonts w:ascii="Calibri" w:hAnsi="Calibri"/>
                <w:color w:val="000000"/>
                <w:sz w:val="22"/>
                <w:lang w:eastAsia="es-ES"/>
              </w:rPr>
            </w:pPr>
            <w:r>
              <w:rPr>
                <w:rFonts w:ascii="Calibri" w:hAnsi="Calibri"/>
                <w:color w:val="000000"/>
                <w:sz w:val="22"/>
                <w:lang w:eastAsia="es-ES"/>
              </w:rPr>
              <w:t>Comisió</w:t>
            </w:r>
            <w:r w:rsidR="0036256C" w:rsidRPr="00303DFA">
              <w:rPr>
                <w:rFonts w:ascii="Calibri" w:hAnsi="Calibri"/>
                <w:color w:val="000000"/>
                <w:sz w:val="22"/>
                <w:lang w:eastAsia="es-ES"/>
              </w:rPr>
              <w:t>n Nacional de la Competencia</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24</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Medio Ambiente</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266</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Responsabilidad Patrimonial</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743</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Sanciones</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334</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9807ED" w:rsidP="0036256C">
            <w:pPr>
              <w:spacing w:after="0" w:line="240" w:lineRule="auto"/>
              <w:rPr>
                <w:rFonts w:ascii="Calibri" w:hAnsi="Calibri"/>
                <w:color w:val="000000"/>
                <w:sz w:val="22"/>
                <w:lang w:eastAsia="es-ES"/>
              </w:rPr>
            </w:pPr>
            <w:r>
              <w:rPr>
                <w:rFonts w:ascii="Calibri" w:hAnsi="Calibri"/>
                <w:color w:val="000000"/>
                <w:sz w:val="22"/>
                <w:lang w:eastAsia="es-ES"/>
              </w:rPr>
              <w:t>Agencia Protecció</w:t>
            </w:r>
            <w:r w:rsidR="0036256C" w:rsidRPr="00303DFA">
              <w:rPr>
                <w:rFonts w:ascii="Calibri" w:hAnsi="Calibri"/>
                <w:color w:val="000000"/>
                <w:sz w:val="22"/>
                <w:lang w:eastAsia="es-ES"/>
              </w:rPr>
              <w:t>n Datos</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297</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Consejo de Seguridad Nacional</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Consejo Nacional Mercado de Valores</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9807ED" w:rsidP="0036256C">
            <w:pPr>
              <w:spacing w:after="0" w:line="240" w:lineRule="auto"/>
              <w:rPr>
                <w:rFonts w:ascii="Calibri" w:hAnsi="Calibri"/>
                <w:color w:val="000000"/>
                <w:sz w:val="22"/>
                <w:lang w:eastAsia="es-ES"/>
              </w:rPr>
            </w:pPr>
            <w:r>
              <w:rPr>
                <w:rFonts w:ascii="Calibri" w:hAnsi="Calibri"/>
                <w:color w:val="000000"/>
                <w:sz w:val="22"/>
                <w:lang w:eastAsia="es-ES"/>
              </w:rPr>
              <w:t>Comisió</w:t>
            </w:r>
            <w:r w:rsidR="0036256C" w:rsidRPr="00303DFA">
              <w:rPr>
                <w:rFonts w:ascii="Calibri" w:hAnsi="Calibri"/>
                <w:color w:val="000000"/>
                <w:sz w:val="22"/>
                <w:lang w:eastAsia="es-ES"/>
              </w:rPr>
              <w:t>n Nacional Mercado Telecomunicaciones</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51</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9807ED" w:rsidP="0036256C">
            <w:pPr>
              <w:spacing w:after="0" w:line="240" w:lineRule="auto"/>
              <w:rPr>
                <w:rFonts w:ascii="Calibri" w:hAnsi="Calibri"/>
                <w:color w:val="000000"/>
                <w:sz w:val="22"/>
                <w:lang w:eastAsia="es-ES"/>
              </w:rPr>
            </w:pPr>
            <w:r>
              <w:rPr>
                <w:rFonts w:ascii="Calibri" w:hAnsi="Calibri"/>
                <w:color w:val="000000"/>
                <w:sz w:val="22"/>
                <w:lang w:eastAsia="es-ES"/>
              </w:rPr>
              <w:t>Expropiació</w:t>
            </w:r>
            <w:r w:rsidR="0036256C" w:rsidRPr="00303DFA">
              <w:rPr>
                <w:rFonts w:ascii="Calibri" w:hAnsi="Calibri"/>
                <w:color w:val="000000"/>
                <w:sz w:val="22"/>
                <w:lang w:eastAsia="es-ES"/>
              </w:rPr>
              <w:t>n forzosa</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239</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Otras Materias</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3.245</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RECURSOS POR PROCEDENCIA</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7.276</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Ministros o Secretarios Estado</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4.173</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9807ED" w:rsidP="0036256C">
            <w:pPr>
              <w:spacing w:after="0" w:line="240" w:lineRule="auto"/>
              <w:rPr>
                <w:rFonts w:ascii="Calibri" w:hAnsi="Calibri"/>
                <w:color w:val="000000"/>
                <w:sz w:val="22"/>
                <w:lang w:eastAsia="es-ES"/>
              </w:rPr>
            </w:pPr>
            <w:r>
              <w:rPr>
                <w:rFonts w:ascii="Calibri" w:hAnsi="Calibri"/>
                <w:color w:val="000000"/>
                <w:sz w:val="22"/>
                <w:lang w:eastAsia="es-ES"/>
              </w:rPr>
              <w:t>Ó</w:t>
            </w:r>
            <w:r w:rsidR="0036256C" w:rsidRPr="00303DFA">
              <w:rPr>
                <w:rFonts w:ascii="Calibri" w:hAnsi="Calibri"/>
                <w:color w:val="000000"/>
                <w:sz w:val="22"/>
                <w:lang w:eastAsia="es-ES"/>
              </w:rPr>
              <w:t>rganos Centrales Admon.Estado</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2.842</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9807ED" w:rsidP="0036256C">
            <w:pPr>
              <w:spacing w:after="0" w:line="240" w:lineRule="auto"/>
              <w:rPr>
                <w:rFonts w:ascii="Calibri" w:hAnsi="Calibri"/>
                <w:color w:val="000000"/>
                <w:sz w:val="22"/>
                <w:lang w:eastAsia="es-ES"/>
              </w:rPr>
            </w:pPr>
            <w:r>
              <w:rPr>
                <w:rFonts w:ascii="Calibri" w:hAnsi="Calibri"/>
                <w:color w:val="000000"/>
                <w:sz w:val="22"/>
                <w:lang w:eastAsia="es-ES"/>
              </w:rPr>
              <w:t>Organismos Pú</w:t>
            </w:r>
            <w:r w:rsidR="0036256C" w:rsidRPr="00303DFA">
              <w:rPr>
                <w:rFonts w:ascii="Calibri" w:hAnsi="Calibri"/>
                <w:color w:val="000000"/>
                <w:sz w:val="22"/>
                <w:lang w:eastAsia="es-ES"/>
              </w:rPr>
              <w:t>blicos y Entidades</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261</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RECURSOS POR TIPO PROCESOS</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7.276</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Procedimiento Ordinario</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7.241</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lastRenderedPageBreak/>
              <w:t>Procedimiento Abreviado</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Derechos Fundamentales</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32</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Otros tipos de proceso</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3</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RECURSOS APELACION</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697</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Contra Sentencias</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616</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Contra Autos</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81</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RECURSOS QUEJA</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5</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RECURSOS EXTRAORDINARIOS REVISIÓN</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CUESTIONES COMPETENCIA</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AS.SENTEN.PEND.FIRMEZA</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CUESTIONES ILEGALIDAD</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1</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PIEZAS MEDIDAS CAUTEL.</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1.285</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Previas</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228</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Restantes</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1.057</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MOV.INCIDENTES</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211</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Del art. 110</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91</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Del art. 241.1 LOPJ</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27</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Rest.fase declarativa</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4</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9807ED" w:rsidP="0036256C">
            <w:pPr>
              <w:spacing w:after="0" w:line="240" w:lineRule="auto"/>
              <w:rPr>
                <w:rFonts w:ascii="Calibri" w:hAnsi="Calibri"/>
                <w:color w:val="000000"/>
                <w:sz w:val="22"/>
                <w:lang w:eastAsia="es-ES"/>
              </w:rPr>
            </w:pPr>
            <w:r>
              <w:rPr>
                <w:rFonts w:ascii="Calibri" w:hAnsi="Calibri"/>
                <w:color w:val="000000"/>
                <w:sz w:val="22"/>
                <w:lang w:eastAsia="es-ES"/>
              </w:rPr>
              <w:t>Rest.fase ejecució</w:t>
            </w:r>
            <w:r w:rsidR="0036256C" w:rsidRPr="00303DFA">
              <w:rPr>
                <w:rFonts w:ascii="Calibri" w:hAnsi="Calibri"/>
                <w:color w:val="000000"/>
                <w:sz w:val="22"/>
                <w:lang w:eastAsia="es-ES"/>
              </w:rPr>
              <w:t>n</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89</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EJECUCIONES</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1.198</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Provisionales</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30</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Definitivas</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1.168</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TASACIONES DE COSTAS</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625</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EXHORTOS</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75</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AASUNTOS A LA ESPERA DECLAREN CONCLUSOS</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36256C" w:rsidRPr="00303DFA" w:rsidTr="0036256C">
        <w:trPr>
          <w:trHeight w:val="300"/>
        </w:trPr>
        <w:tc>
          <w:tcPr>
            <w:tcW w:w="3715"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AS. PEND. DE SENTENCIAR (menos 1 mes)</w:t>
            </w:r>
          </w:p>
        </w:tc>
        <w:tc>
          <w:tcPr>
            <w:tcW w:w="1285"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36256C" w:rsidRPr="00303DFA" w:rsidTr="0036256C">
        <w:trPr>
          <w:trHeight w:val="300"/>
        </w:trPr>
        <w:tc>
          <w:tcPr>
            <w:tcW w:w="3715" w:type="pct"/>
            <w:tcBorders>
              <w:top w:val="nil"/>
              <w:left w:val="single" w:sz="8" w:space="0" w:color="auto"/>
              <w:bottom w:val="single" w:sz="8"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AS. PEND. DE SENTENCIAR (mas 1 mes)</w:t>
            </w:r>
          </w:p>
        </w:tc>
        <w:tc>
          <w:tcPr>
            <w:tcW w:w="1285" w:type="pct"/>
            <w:tcBorders>
              <w:top w:val="nil"/>
              <w:left w:val="nil"/>
              <w:bottom w:val="single" w:sz="8"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bl>
    <w:p w:rsidR="0036256C" w:rsidRPr="00303DFA" w:rsidRDefault="0036256C" w:rsidP="00DE1FE1">
      <w:pPr>
        <w:rPr>
          <w:rFonts w:ascii="Calibri" w:hAnsi="Calibri"/>
          <w:sz w:val="22"/>
        </w:rPr>
      </w:pPr>
    </w:p>
    <w:p w:rsidR="0036256C" w:rsidRPr="009807ED" w:rsidRDefault="00052127" w:rsidP="0036256C">
      <w:pPr>
        <w:pStyle w:val="Ttulo2"/>
        <w:rPr>
          <w:rFonts w:ascii="Calibri" w:hAnsi="Calibri"/>
          <w:szCs w:val="24"/>
          <w:u w:val="none"/>
        </w:rPr>
      </w:pPr>
      <w:bookmarkStart w:id="51" w:name="_Toc353566649"/>
      <w:r w:rsidRPr="009807ED">
        <w:rPr>
          <w:rFonts w:ascii="Calibri" w:hAnsi="Calibri"/>
          <w:szCs w:val="24"/>
          <w:u w:val="none"/>
        </w:rPr>
        <w:t>6</w:t>
      </w:r>
      <w:r w:rsidR="00687583" w:rsidRPr="009807ED">
        <w:rPr>
          <w:rFonts w:ascii="Calibri" w:hAnsi="Calibri"/>
          <w:szCs w:val="24"/>
          <w:u w:val="none"/>
        </w:rPr>
        <w:t xml:space="preserve">.- </w:t>
      </w:r>
      <w:r w:rsidR="0036256C" w:rsidRPr="009807ED">
        <w:rPr>
          <w:rFonts w:ascii="Calibri" w:hAnsi="Calibri"/>
          <w:szCs w:val="24"/>
          <w:u w:val="none"/>
        </w:rPr>
        <w:t>Resoluciones de la Sala de lo Contencioso-administrativo de la Audiencia Nacional.</w:t>
      </w:r>
      <w:bookmarkEnd w:id="51"/>
    </w:p>
    <w:tbl>
      <w:tblPr>
        <w:tblW w:w="5000" w:type="pct"/>
        <w:tblCellMar>
          <w:left w:w="70" w:type="dxa"/>
          <w:right w:w="70" w:type="dxa"/>
        </w:tblCellMar>
        <w:tblLook w:val="04A0" w:firstRow="1" w:lastRow="0" w:firstColumn="1" w:lastColumn="0" w:noHBand="0" w:noVBand="1"/>
      </w:tblPr>
      <w:tblGrid>
        <w:gridCol w:w="6898"/>
        <w:gridCol w:w="1746"/>
      </w:tblGrid>
      <w:tr w:rsidR="0036256C" w:rsidRPr="00303DFA" w:rsidTr="0036256C">
        <w:trPr>
          <w:trHeight w:val="402"/>
        </w:trPr>
        <w:tc>
          <w:tcPr>
            <w:tcW w:w="3990" w:type="pct"/>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36256C" w:rsidRPr="00303DFA" w:rsidRDefault="0036256C" w:rsidP="0036256C">
            <w:pPr>
              <w:spacing w:after="0" w:line="240" w:lineRule="auto"/>
              <w:rPr>
                <w:rFonts w:ascii="Calibri" w:hAnsi="Calibri"/>
                <w:b/>
                <w:bCs/>
                <w:color w:val="000000"/>
                <w:sz w:val="22"/>
                <w:lang w:eastAsia="es-ES"/>
              </w:rPr>
            </w:pPr>
            <w:r w:rsidRPr="00303DFA">
              <w:rPr>
                <w:rFonts w:ascii="Calibri" w:hAnsi="Calibri"/>
                <w:b/>
                <w:bCs/>
                <w:color w:val="000000"/>
                <w:sz w:val="22"/>
                <w:lang w:eastAsia="es-ES"/>
              </w:rPr>
              <w:t> </w:t>
            </w:r>
          </w:p>
        </w:tc>
        <w:tc>
          <w:tcPr>
            <w:tcW w:w="1010" w:type="pct"/>
            <w:tcBorders>
              <w:top w:val="single" w:sz="8" w:space="0" w:color="auto"/>
              <w:left w:val="nil"/>
              <w:bottom w:val="single" w:sz="8" w:space="0" w:color="auto"/>
              <w:right w:val="single" w:sz="8" w:space="0" w:color="auto"/>
            </w:tcBorders>
            <w:shd w:val="clear" w:color="000000" w:fill="DCE6F1"/>
            <w:noWrap/>
            <w:vAlign w:val="center"/>
            <w:hideMark/>
          </w:tcPr>
          <w:p w:rsidR="0036256C" w:rsidRPr="00303DFA" w:rsidRDefault="0036256C" w:rsidP="0036256C">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TOTAL</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SENTENCIAS POR CLASE DE RECURSO</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5.596</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SENTENCIAS ESTIMATORIAS por clase de recurso</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1.476</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SENTENCIAS DESESTIMATORIAS por clase de recurso</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4.120</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SENT.PROCESOS UNICA INSTANCIA por clase de recurso</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4.774</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Estimatorias en procesos de única instancia</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1.292</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Desestimatorias en procesos de única instancia</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3.482</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SENT.RECURSOS DE APELACION por clase de recurso</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820</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Estimatorias en recursos de apelación</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183</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Desestimatorias en recursos de apelación</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637</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SENT.RECURSOS DE REVISION por clase de recurso</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lastRenderedPageBreak/>
              <w:t>Estimatorias en recursos de revisión</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Desestimatorias en recursos de revisión</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SENT.RESTANTES  por clase de recurso</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2</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Estimatorias restantes</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1</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Desestimatorias restantes</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1</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SENTENCIAS ACTIVIDAD IMPUGNADA TOTAL</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5.596</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SENTENCIAS ACTIVIDAD IMPUGNADA. Estimando</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1.488</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SENTENCIAS ACTIVIDAD IMPUGNADA. Desestimando</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4.108</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Sent.Act.Impug. Estimando. Contra Actos Admin.</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1.488</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Sent.Act.Impug. Desestimand.Contra Actos Admin.</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4.108</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Sent.Act.Impug. Total. Contra Actos Admin.</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5.596</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Sent.Act.Impug. Estimando. Contra Disposic.Gral</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Sent.Act.Impug. Destimando. Contra Disposic.Gra</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Sent.Act.Impug. Total. Contra Disposic. Gral</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Sent.Act.Impug.Estimando.Contra Inactividad Adm</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Sent.Act.Impug.Desestimand.Contra Inactividad A</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Sent.Act.Impug.Total .Contra Inactividad Adm</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Sent.Act.Impug.Estimando.Contra Actividad Mater</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Sent.Act.Impug.Desestimand.Contra Actividad Mat</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Sent.Act.Impug.Total.Contra Actividad Material</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0</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TOTAL AUTOS</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2.228</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AUTOS EN PIEZAS DE MEDIDAS CAUTELARES</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1.072</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Accediendo</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586</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Denegando</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486</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AUTOS DE INCIDENTES</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101</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Resol. Incidentes art. 110</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79</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Resol. incidentes art.241.1 LOPJ</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22</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OTROS AUTOS</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1.055</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Inadmisiones</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218</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Caducidades</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277</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Desistimientos</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7</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Restantes finales</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553</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PONENCIAS TURNADAS PARA RESOLVER</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5.851</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TOTAL DECRETOS</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332</w:t>
            </w:r>
          </w:p>
        </w:tc>
      </w:tr>
      <w:tr w:rsidR="0036256C" w:rsidRPr="00303DFA" w:rsidTr="0036256C">
        <w:trPr>
          <w:trHeight w:val="300"/>
        </w:trPr>
        <w:tc>
          <w:tcPr>
            <w:tcW w:w="3990" w:type="pct"/>
            <w:tcBorders>
              <w:top w:val="nil"/>
              <w:left w:val="single" w:sz="8" w:space="0" w:color="auto"/>
              <w:bottom w:val="single" w:sz="4"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Decretos. En fase declarativa</w:t>
            </w:r>
          </w:p>
        </w:tc>
        <w:tc>
          <w:tcPr>
            <w:tcW w:w="1010" w:type="pct"/>
            <w:tcBorders>
              <w:top w:val="nil"/>
              <w:left w:val="nil"/>
              <w:bottom w:val="single" w:sz="4"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319</w:t>
            </w:r>
          </w:p>
        </w:tc>
      </w:tr>
      <w:tr w:rsidR="0036256C" w:rsidRPr="00303DFA" w:rsidTr="0036256C">
        <w:trPr>
          <w:trHeight w:val="300"/>
        </w:trPr>
        <w:tc>
          <w:tcPr>
            <w:tcW w:w="3990" w:type="pct"/>
            <w:tcBorders>
              <w:top w:val="nil"/>
              <w:left w:val="single" w:sz="8" w:space="0" w:color="auto"/>
              <w:bottom w:val="single" w:sz="8" w:space="0" w:color="auto"/>
              <w:right w:val="single" w:sz="4" w:space="0" w:color="auto"/>
            </w:tcBorders>
            <w:shd w:val="clear" w:color="auto" w:fill="auto"/>
            <w:noWrap/>
            <w:vAlign w:val="center"/>
            <w:hideMark/>
          </w:tcPr>
          <w:p w:rsidR="0036256C" w:rsidRPr="00303DFA" w:rsidRDefault="0036256C" w:rsidP="0036256C">
            <w:pPr>
              <w:spacing w:after="0" w:line="240" w:lineRule="auto"/>
              <w:rPr>
                <w:rFonts w:ascii="Calibri" w:hAnsi="Calibri"/>
                <w:color w:val="000000"/>
                <w:sz w:val="22"/>
                <w:lang w:eastAsia="es-ES"/>
              </w:rPr>
            </w:pPr>
            <w:r w:rsidRPr="00303DFA">
              <w:rPr>
                <w:rFonts w:ascii="Calibri" w:hAnsi="Calibri"/>
                <w:color w:val="000000"/>
                <w:sz w:val="22"/>
                <w:lang w:eastAsia="es-ES"/>
              </w:rPr>
              <w:t>Decretos. En ejecucion</w:t>
            </w:r>
          </w:p>
        </w:tc>
        <w:tc>
          <w:tcPr>
            <w:tcW w:w="1010" w:type="pct"/>
            <w:tcBorders>
              <w:top w:val="nil"/>
              <w:left w:val="nil"/>
              <w:bottom w:val="single" w:sz="8" w:space="0" w:color="auto"/>
              <w:right w:val="single" w:sz="8" w:space="0" w:color="auto"/>
            </w:tcBorders>
            <w:shd w:val="clear" w:color="auto" w:fill="auto"/>
            <w:noWrap/>
            <w:vAlign w:val="center"/>
            <w:hideMark/>
          </w:tcPr>
          <w:p w:rsidR="0036256C" w:rsidRPr="00303DFA" w:rsidRDefault="0036256C" w:rsidP="0036256C">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w:t>
            </w:r>
          </w:p>
        </w:tc>
      </w:tr>
    </w:tbl>
    <w:p w:rsidR="0036256C" w:rsidRPr="00303DFA" w:rsidRDefault="0036256C" w:rsidP="0036256C">
      <w:pPr>
        <w:rPr>
          <w:rFonts w:ascii="Calibri" w:hAnsi="Calibri"/>
          <w:sz w:val="22"/>
        </w:rPr>
      </w:pPr>
    </w:p>
    <w:p w:rsidR="0036256C" w:rsidRPr="009807ED" w:rsidRDefault="00052127" w:rsidP="008F19AD">
      <w:pPr>
        <w:pStyle w:val="Ttulo2"/>
        <w:rPr>
          <w:rFonts w:ascii="Calibri" w:hAnsi="Calibri"/>
          <w:szCs w:val="24"/>
          <w:u w:val="none"/>
        </w:rPr>
      </w:pPr>
      <w:bookmarkStart w:id="52" w:name="_Toc353566650"/>
      <w:r w:rsidRPr="009807ED">
        <w:rPr>
          <w:rFonts w:ascii="Calibri" w:hAnsi="Calibri"/>
          <w:szCs w:val="24"/>
          <w:u w:val="none"/>
        </w:rPr>
        <w:t>7</w:t>
      </w:r>
      <w:r w:rsidR="00687583" w:rsidRPr="009807ED">
        <w:rPr>
          <w:rFonts w:ascii="Calibri" w:hAnsi="Calibri"/>
          <w:szCs w:val="24"/>
          <w:u w:val="none"/>
        </w:rPr>
        <w:t xml:space="preserve">.- </w:t>
      </w:r>
      <w:r w:rsidR="008F19AD" w:rsidRPr="009807ED">
        <w:rPr>
          <w:rFonts w:ascii="Calibri" w:hAnsi="Calibri"/>
          <w:szCs w:val="24"/>
          <w:u w:val="none"/>
        </w:rPr>
        <w:t>Resoluciones de la Sala Tercera del Tribunal Supremo.</w:t>
      </w:r>
      <w:bookmarkEnd w:id="52"/>
      <w:r w:rsidR="008F19AD" w:rsidRPr="009807ED">
        <w:rPr>
          <w:rFonts w:ascii="Calibri" w:hAnsi="Calibri"/>
          <w:szCs w:val="24"/>
          <w:u w:val="none"/>
        </w:rPr>
        <w:t xml:space="preserve"> </w:t>
      </w:r>
    </w:p>
    <w:tbl>
      <w:tblPr>
        <w:tblW w:w="5000" w:type="pct"/>
        <w:tblCellMar>
          <w:left w:w="70" w:type="dxa"/>
          <w:right w:w="70" w:type="dxa"/>
        </w:tblCellMar>
        <w:tblLook w:val="04A0" w:firstRow="1" w:lastRow="0" w:firstColumn="1" w:lastColumn="0" w:noHBand="0" w:noVBand="1"/>
      </w:tblPr>
      <w:tblGrid>
        <w:gridCol w:w="6542"/>
        <w:gridCol w:w="2102"/>
      </w:tblGrid>
      <w:tr w:rsidR="008F19AD" w:rsidRPr="00303DFA" w:rsidTr="008F19AD">
        <w:trPr>
          <w:trHeight w:val="402"/>
        </w:trPr>
        <w:tc>
          <w:tcPr>
            <w:tcW w:w="3784" w:type="pct"/>
            <w:tcBorders>
              <w:top w:val="single" w:sz="8" w:space="0" w:color="auto"/>
              <w:left w:val="single" w:sz="8" w:space="0" w:color="auto"/>
              <w:bottom w:val="single" w:sz="8" w:space="0" w:color="auto"/>
              <w:right w:val="nil"/>
            </w:tcBorders>
            <w:shd w:val="clear" w:color="000000" w:fill="DCE6F1"/>
            <w:noWrap/>
            <w:vAlign w:val="center"/>
            <w:hideMark/>
          </w:tcPr>
          <w:p w:rsidR="008F19AD" w:rsidRPr="00303DFA" w:rsidRDefault="008F19AD" w:rsidP="008F19AD">
            <w:pPr>
              <w:spacing w:after="0" w:line="240" w:lineRule="auto"/>
              <w:rPr>
                <w:rFonts w:ascii="Calibri" w:hAnsi="Calibri"/>
                <w:b/>
                <w:bCs/>
                <w:color w:val="000000"/>
                <w:sz w:val="22"/>
                <w:lang w:eastAsia="es-ES"/>
              </w:rPr>
            </w:pPr>
            <w:r w:rsidRPr="00303DFA">
              <w:rPr>
                <w:rFonts w:ascii="Calibri" w:hAnsi="Calibri"/>
                <w:b/>
                <w:bCs/>
                <w:color w:val="000000"/>
                <w:sz w:val="22"/>
                <w:lang w:eastAsia="es-ES"/>
              </w:rPr>
              <w:t> </w:t>
            </w:r>
          </w:p>
        </w:tc>
        <w:tc>
          <w:tcPr>
            <w:tcW w:w="1216" w:type="pct"/>
            <w:tcBorders>
              <w:top w:val="single" w:sz="8" w:space="0" w:color="auto"/>
              <w:left w:val="single" w:sz="8" w:space="0" w:color="auto"/>
              <w:bottom w:val="single" w:sz="8" w:space="0" w:color="auto"/>
              <w:right w:val="single" w:sz="8" w:space="0" w:color="auto"/>
            </w:tcBorders>
            <w:shd w:val="clear" w:color="000000" w:fill="DCE6F1"/>
            <w:noWrap/>
            <w:vAlign w:val="center"/>
            <w:hideMark/>
          </w:tcPr>
          <w:p w:rsidR="008F19AD" w:rsidRPr="00303DFA" w:rsidRDefault="008F19AD" w:rsidP="008F19AD">
            <w:pPr>
              <w:spacing w:after="0" w:line="240" w:lineRule="auto"/>
              <w:jc w:val="center"/>
              <w:rPr>
                <w:rFonts w:ascii="Calibri" w:hAnsi="Calibri"/>
                <w:b/>
                <w:bCs/>
                <w:color w:val="000000"/>
                <w:sz w:val="22"/>
                <w:lang w:eastAsia="es-ES"/>
              </w:rPr>
            </w:pPr>
            <w:r w:rsidRPr="00303DFA">
              <w:rPr>
                <w:rFonts w:ascii="Calibri" w:hAnsi="Calibri"/>
                <w:b/>
                <w:bCs/>
                <w:color w:val="000000"/>
                <w:sz w:val="22"/>
                <w:lang w:eastAsia="es-ES"/>
              </w:rPr>
              <w:t>TOTAL</w:t>
            </w:r>
          </w:p>
        </w:tc>
      </w:tr>
      <w:tr w:rsidR="008F19AD" w:rsidRPr="00303DFA" w:rsidTr="008F19AD">
        <w:trPr>
          <w:trHeight w:val="300"/>
        </w:trPr>
        <w:tc>
          <w:tcPr>
            <w:tcW w:w="3784" w:type="pct"/>
            <w:tcBorders>
              <w:top w:val="nil"/>
              <w:left w:val="single" w:sz="8" w:space="0" w:color="auto"/>
              <w:bottom w:val="single" w:sz="4" w:space="0" w:color="auto"/>
              <w:right w:val="single" w:sz="4" w:space="0" w:color="auto"/>
            </w:tcBorders>
            <w:shd w:val="clear" w:color="auto" w:fill="auto"/>
            <w:noWrap/>
            <w:vAlign w:val="center"/>
            <w:hideMark/>
          </w:tcPr>
          <w:p w:rsidR="008F19AD" w:rsidRPr="00303DFA" w:rsidRDefault="008F19AD" w:rsidP="008F19AD">
            <w:pPr>
              <w:spacing w:after="0" w:line="240" w:lineRule="auto"/>
              <w:rPr>
                <w:rFonts w:ascii="Calibri" w:hAnsi="Calibri"/>
                <w:color w:val="000000"/>
                <w:sz w:val="22"/>
                <w:lang w:eastAsia="es-ES"/>
              </w:rPr>
            </w:pPr>
            <w:r w:rsidRPr="00303DFA">
              <w:rPr>
                <w:rFonts w:ascii="Calibri" w:hAnsi="Calibri"/>
                <w:color w:val="000000"/>
                <w:sz w:val="22"/>
                <w:lang w:eastAsia="es-ES"/>
              </w:rPr>
              <w:t>SENTENCIAS</w:t>
            </w:r>
          </w:p>
        </w:tc>
        <w:tc>
          <w:tcPr>
            <w:tcW w:w="1216" w:type="pct"/>
            <w:tcBorders>
              <w:top w:val="nil"/>
              <w:left w:val="nil"/>
              <w:bottom w:val="single" w:sz="4" w:space="0" w:color="auto"/>
              <w:right w:val="single" w:sz="8" w:space="0" w:color="auto"/>
            </w:tcBorders>
            <w:shd w:val="clear" w:color="auto" w:fill="auto"/>
            <w:noWrap/>
            <w:vAlign w:val="center"/>
            <w:hideMark/>
          </w:tcPr>
          <w:p w:rsidR="008F19AD" w:rsidRPr="00303DFA" w:rsidRDefault="008F19AD" w:rsidP="008F19AD">
            <w:pPr>
              <w:spacing w:after="0" w:line="240" w:lineRule="auto"/>
              <w:jc w:val="center"/>
              <w:rPr>
                <w:rFonts w:ascii="Calibri" w:hAnsi="Calibri"/>
                <w:color w:val="000000"/>
                <w:sz w:val="22"/>
                <w:lang w:eastAsia="es-ES"/>
              </w:rPr>
            </w:pPr>
            <w:r w:rsidRPr="00303DFA">
              <w:rPr>
                <w:rFonts w:ascii="Calibri" w:hAnsi="Calibri"/>
                <w:color w:val="000000"/>
                <w:sz w:val="22"/>
                <w:lang w:eastAsia="es-ES"/>
              </w:rPr>
              <w:t>5.827</w:t>
            </w:r>
          </w:p>
        </w:tc>
      </w:tr>
      <w:tr w:rsidR="008F19AD" w:rsidRPr="00303DFA" w:rsidTr="008F19AD">
        <w:trPr>
          <w:trHeight w:val="300"/>
        </w:trPr>
        <w:tc>
          <w:tcPr>
            <w:tcW w:w="3784" w:type="pct"/>
            <w:tcBorders>
              <w:top w:val="nil"/>
              <w:left w:val="single" w:sz="8" w:space="0" w:color="auto"/>
              <w:bottom w:val="single" w:sz="4" w:space="0" w:color="auto"/>
              <w:right w:val="single" w:sz="4" w:space="0" w:color="auto"/>
            </w:tcBorders>
            <w:shd w:val="clear" w:color="auto" w:fill="auto"/>
            <w:noWrap/>
            <w:vAlign w:val="center"/>
            <w:hideMark/>
          </w:tcPr>
          <w:p w:rsidR="008F19AD" w:rsidRPr="00303DFA" w:rsidRDefault="009807ED" w:rsidP="008F19AD">
            <w:pPr>
              <w:spacing w:after="0" w:line="240" w:lineRule="auto"/>
              <w:rPr>
                <w:rFonts w:ascii="Calibri" w:hAnsi="Calibri"/>
                <w:color w:val="000000"/>
                <w:sz w:val="22"/>
                <w:lang w:eastAsia="es-ES"/>
              </w:rPr>
            </w:pPr>
            <w:r>
              <w:rPr>
                <w:rFonts w:ascii="Calibri" w:hAnsi="Calibri"/>
                <w:color w:val="000000"/>
                <w:sz w:val="22"/>
                <w:lang w:eastAsia="es-ES"/>
              </w:rPr>
              <w:t>En Recursos Ú</w:t>
            </w:r>
            <w:r w:rsidR="008F19AD" w:rsidRPr="00303DFA">
              <w:rPr>
                <w:rFonts w:ascii="Calibri" w:hAnsi="Calibri"/>
                <w:color w:val="000000"/>
                <w:sz w:val="22"/>
                <w:lang w:eastAsia="es-ES"/>
              </w:rPr>
              <w:t>nica Instancia Estimando</w:t>
            </w:r>
          </w:p>
        </w:tc>
        <w:tc>
          <w:tcPr>
            <w:tcW w:w="1216" w:type="pct"/>
            <w:tcBorders>
              <w:top w:val="nil"/>
              <w:left w:val="nil"/>
              <w:bottom w:val="single" w:sz="4" w:space="0" w:color="auto"/>
              <w:right w:val="single" w:sz="8" w:space="0" w:color="auto"/>
            </w:tcBorders>
            <w:shd w:val="clear" w:color="auto" w:fill="auto"/>
            <w:noWrap/>
            <w:vAlign w:val="center"/>
            <w:hideMark/>
          </w:tcPr>
          <w:p w:rsidR="008F19AD" w:rsidRPr="00303DFA" w:rsidRDefault="008F19AD" w:rsidP="008F19AD">
            <w:pPr>
              <w:spacing w:after="0" w:line="240" w:lineRule="auto"/>
              <w:jc w:val="center"/>
              <w:rPr>
                <w:rFonts w:ascii="Calibri" w:hAnsi="Calibri"/>
                <w:color w:val="000000"/>
                <w:sz w:val="22"/>
                <w:lang w:eastAsia="es-ES"/>
              </w:rPr>
            </w:pPr>
            <w:r w:rsidRPr="00303DFA">
              <w:rPr>
                <w:rFonts w:ascii="Calibri" w:hAnsi="Calibri"/>
                <w:color w:val="000000"/>
                <w:sz w:val="22"/>
                <w:lang w:eastAsia="es-ES"/>
              </w:rPr>
              <w:t>149</w:t>
            </w:r>
          </w:p>
        </w:tc>
      </w:tr>
      <w:tr w:rsidR="008F19AD" w:rsidRPr="00303DFA" w:rsidTr="008F19AD">
        <w:trPr>
          <w:trHeight w:val="300"/>
        </w:trPr>
        <w:tc>
          <w:tcPr>
            <w:tcW w:w="3784" w:type="pct"/>
            <w:tcBorders>
              <w:top w:val="nil"/>
              <w:left w:val="single" w:sz="8" w:space="0" w:color="auto"/>
              <w:bottom w:val="single" w:sz="4" w:space="0" w:color="auto"/>
              <w:right w:val="single" w:sz="4" w:space="0" w:color="auto"/>
            </w:tcBorders>
            <w:shd w:val="clear" w:color="auto" w:fill="auto"/>
            <w:noWrap/>
            <w:vAlign w:val="center"/>
            <w:hideMark/>
          </w:tcPr>
          <w:p w:rsidR="008F19AD" w:rsidRPr="00303DFA" w:rsidRDefault="009807ED" w:rsidP="008F19AD">
            <w:pPr>
              <w:spacing w:after="0" w:line="240" w:lineRule="auto"/>
              <w:rPr>
                <w:rFonts w:ascii="Calibri" w:hAnsi="Calibri"/>
                <w:color w:val="000000"/>
                <w:sz w:val="22"/>
                <w:lang w:eastAsia="es-ES"/>
              </w:rPr>
            </w:pPr>
            <w:r>
              <w:rPr>
                <w:rFonts w:ascii="Calibri" w:hAnsi="Calibri"/>
                <w:color w:val="000000"/>
                <w:sz w:val="22"/>
                <w:lang w:eastAsia="es-ES"/>
              </w:rPr>
              <w:lastRenderedPageBreak/>
              <w:t>En Recursos Ú</w:t>
            </w:r>
            <w:r w:rsidR="008F19AD" w:rsidRPr="00303DFA">
              <w:rPr>
                <w:rFonts w:ascii="Calibri" w:hAnsi="Calibri"/>
                <w:color w:val="000000"/>
                <w:sz w:val="22"/>
                <w:lang w:eastAsia="es-ES"/>
              </w:rPr>
              <w:t>nica Instancia Desestimando</w:t>
            </w:r>
          </w:p>
        </w:tc>
        <w:tc>
          <w:tcPr>
            <w:tcW w:w="1216" w:type="pct"/>
            <w:tcBorders>
              <w:top w:val="nil"/>
              <w:left w:val="nil"/>
              <w:bottom w:val="single" w:sz="4" w:space="0" w:color="auto"/>
              <w:right w:val="single" w:sz="8" w:space="0" w:color="auto"/>
            </w:tcBorders>
            <w:shd w:val="clear" w:color="auto" w:fill="auto"/>
            <w:noWrap/>
            <w:vAlign w:val="center"/>
            <w:hideMark/>
          </w:tcPr>
          <w:p w:rsidR="008F19AD" w:rsidRPr="00303DFA" w:rsidRDefault="008F19AD" w:rsidP="008F19AD">
            <w:pPr>
              <w:spacing w:after="0" w:line="240" w:lineRule="auto"/>
              <w:jc w:val="center"/>
              <w:rPr>
                <w:rFonts w:ascii="Calibri" w:hAnsi="Calibri"/>
                <w:color w:val="000000"/>
                <w:sz w:val="22"/>
                <w:lang w:eastAsia="es-ES"/>
              </w:rPr>
            </w:pPr>
            <w:r w:rsidRPr="00303DFA">
              <w:rPr>
                <w:rFonts w:ascii="Calibri" w:hAnsi="Calibri"/>
                <w:color w:val="000000"/>
                <w:sz w:val="22"/>
                <w:lang w:eastAsia="es-ES"/>
              </w:rPr>
              <w:t>472</w:t>
            </w:r>
          </w:p>
        </w:tc>
      </w:tr>
      <w:tr w:rsidR="008F19AD" w:rsidRPr="00303DFA" w:rsidTr="008F19AD">
        <w:trPr>
          <w:trHeight w:val="300"/>
        </w:trPr>
        <w:tc>
          <w:tcPr>
            <w:tcW w:w="3784" w:type="pct"/>
            <w:tcBorders>
              <w:top w:val="nil"/>
              <w:left w:val="single" w:sz="8" w:space="0" w:color="auto"/>
              <w:bottom w:val="single" w:sz="4" w:space="0" w:color="auto"/>
              <w:right w:val="single" w:sz="4" w:space="0" w:color="auto"/>
            </w:tcBorders>
            <w:shd w:val="clear" w:color="auto" w:fill="auto"/>
            <w:noWrap/>
            <w:vAlign w:val="center"/>
            <w:hideMark/>
          </w:tcPr>
          <w:p w:rsidR="008F19AD" w:rsidRPr="00303DFA" w:rsidRDefault="008F19AD" w:rsidP="008F19AD">
            <w:pPr>
              <w:spacing w:after="0" w:line="240" w:lineRule="auto"/>
              <w:rPr>
                <w:rFonts w:ascii="Calibri" w:hAnsi="Calibri"/>
                <w:color w:val="000000"/>
                <w:sz w:val="22"/>
                <w:lang w:eastAsia="es-ES"/>
              </w:rPr>
            </w:pPr>
            <w:r w:rsidRPr="00303DFA">
              <w:rPr>
                <w:rFonts w:ascii="Calibri" w:hAnsi="Calibri"/>
                <w:color w:val="000000"/>
                <w:sz w:val="22"/>
                <w:lang w:eastAsia="es-ES"/>
              </w:rPr>
              <w:t>TOTAL RESTANTES Sentencias</w:t>
            </w:r>
          </w:p>
        </w:tc>
        <w:tc>
          <w:tcPr>
            <w:tcW w:w="1216" w:type="pct"/>
            <w:tcBorders>
              <w:top w:val="nil"/>
              <w:left w:val="nil"/>
              <w:bottom w:val="single" w:sz="4" w:space="0" w:color="auto"/>
              <w:right w:val="single" w:sz="8" w:space="0" w:color="auto"/>
            </w:tcBorders>
            <w:shd w:val="clear" w:color="auto" w:fill="auto"/>
            <w:noWrap/>
            <w:vAlign w:val="center"/>
            <w:hideMark/>
          </w:tcPr>
          <w:p w:rsidR="008F19AD" w:rsidRPr="00303DFA" w:rsidRDefault="008F19AD" w:rsidP="008F19AD">
            <w:pPr>
              <w:spacing w:after="0" w:line="240" w:lineRule="auto"/>
              <w:jc w:val="center"/>
              <w:rPr>
                <w:rFonts w:ascii="Calibri" w:hAnsi="Calibri"/>
                <w:color w:val="000000"/>
                <w:sz w:val="22"/>
                <w:lang w:eastAsia="es-ES"/>
              </w:rPr>
            </w:pPr>
            <w:r w:rsidRPr="00303DFA">
              <w:rPr>
                <w:rFonts w:ascii="Calibri" w:hAnsi="Calibri"/>
                <w:color w:val="000000"/>
                <w:sz w:val="22"/>
                <w:lang w:eastAsia="es-ES"/>
              </w:rPr>
              <w:t>5.206</w:t>
            </w:r>
          </w:p>
        </w:tc>
      </w:tr>
      <w:tr w:rsidR="008F19AD" w:rsidRPr="00303DFA" w:rsidTr="008F19AD">
        <w:trPr>
          <w:trHeight w:val="300"/>
        </w:trPr>
        <w:tc>
          <w:tcPr>
            <w:tcW w:w="3784" w:type="pct"/>
            <w:tcBorders>
              <w:top w:val="nil"/>
              <w:left w:val="single" w:sz="8" w:space="0" w:color="auto"/>
              <w:bottom w:val="single" w:sz="4" w:space="0" w:color="auto"/>
              <w:right w:val="single" w:sz="4" w:space="0" w:color="auto"/>
            </w:tcBorders>
            <w:shd w:val="clear" w:color="auto" w:fill="auto"/>
            <w:noWrap/>
            <w:vAlign w:val="center"/>
            <w:hideMark/>
          </w:tcPr>
          <w:p w:rsidR="008F19AD" w:rsidRPr="00303DFA" w:rsidRDefault="008F19AD" w:rsidP="008F19AD">
            <w:pPr>
              <w:spacing w:after="0" w:line="240" w:lineRule="auto"/>
              <w:rPr>
                <w:rFonts w:ascii="Calibri" w:hAnsi="Calibri"/>
                <w:color w:val="000000"/>
                <w:sz w:val="22"/>
                <w:lang w:eastAsia="es-ES"/>
              </w:rPr>
            </w:pPr>
            <w:r w:rsidRPr="00303DFA">
              <w:rPr>
                <w:rFonts w:ascii="Calibri" w:hAnsi="Calibri"/>
                <w:color w:val="000000"/>
                <w:sz w:val="22"/>
                <w:lang w:eastAsia="es-ES"/>
              </w:rPr>
              <w:t>Restantes Estimando</w:t>
            </w:r>
          </w:p>
        </w:tc>
        <w:tc>
          <w:tcPr>
            <w:tcW w:w="1216" w:type="pct"/>
            <w:tcBorders>
              <w:top w:val="nil"/>
              <w:left w:val="nil"/>
              <w:bottom w:val="single" w:sz="4" w:space="0" w:color="auto"/>
              <w:right w:val="single" w:sz="8" w:space="0" w:color="auto"/>
            </w:tcBorders>
            <w:shd w:val="clear" w:color="auto" w:fill="auto"/>
            <w:noWrap/>
            <w:vAlign w:val="center"/>
            <w:hideMark/>
          </w:tcPr>
          <w:p w:rsidR="008F19AD" w:rsidRPr="00303DFA" w:rsidRDefault="008F19AD" w:rsidP="008F19AD">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1.385</w:t>
            </w:r>
          </w:p>
        </w:tc>
      </w:tr>
      <w:tr w:rsidR="008F19AD" w:rsidRPr="00303DFA" w:rsidTr="008F19AD">
        <w:trPr>
          <w:trHeight w:val="300"/>
        </w:trPr>
        <w:tc>
          <w:tcPr>
            <w:tcW w:w="3784" w:type="pct"/>
            <w:tcBorders>
              <w:top w:val="nil"/>
              <w:left w:val="single" w:sz="8" w:space="0" w:color="auto"/>
              <w:bottom w:val="single" w:sz="4" w:space="0" w:color="auto"/>
              <w:right w:val="single" w:sz="4" w:space="0" w:color="auto"/>
            </w:tcBorders>
            <w:shd w:val="clear" w:color="auto" w:fill="auto"/>
            <w:noWrap/>
            <w:vAlign w:val="center"/>
            <w:hideMark/>
          </w:tcPr>
          <w:p w:rsidR="008F19AD" w:rsidRPr="00303DFA" w:rsidRDefault="008F19AD" w:rsidP="008F19AD">
            <w:pPr>
              <w:spacing w:after="0" w:line="240" w:lineRule="auto"/>
              <w:rPr>
                <w:rFonts w:ascii="Calibri" w:hAnsi="Calibri"/>
                <w:color w:val="000000"/>
                <w:sz w:val="22"/>
                <w:lang w:eastAsia="es-ES"/>
              </w:rPr>
            </w:pPr>
            <w:r w:rsidRPr="00303DFA">
              <w:rPr>
                <w:rFonts w:ascii="Calibri" w:hAnsi="Calibri"/>
                <w:color w:val="000000"/>
                <w:sz w:val="22"/>
                <w:lang w:eastAsia="es-ES"/>
              </w:rPr>
              <w:t>Restantes Desestimando</w:t>
            </w:r>
          </w:p>
        </w:tc>
        <w:tc>
          <w:tcPr>
            <w:tcW w:w="1216" w:type="pct"/>
            <w:tcBorders>
              <w:top w:val="nil"/>
              <w:left w:val="nil"/>
              <w:bottom w:val="single" w:sz="4" w:space="0" w:color="auto"/>
              <w:right w:val="single" w:sz="8" w:space="0" w:color="auto"/>
            </w:tcBorders>
            <w:shd w:val="clear" w:color="auto" w:fill="auto"/>
            <w:noWrap/>
            <w:vAlign w:val="center"/>
            <w:hideMark/>
          </w:tcPr>
          <w:p w:rsidR="008F19AD" w:rsidRPr="00303DFA" w:rsidRDefault="008F19AD" w:rsidP="008F19AD">
            <w:pPr>
              <w:spacing w:after="0" w:line="240" w:lineRule="auto"/>
              <w:jc w:val="center"/>
              <w:rPr>
                <w:rFonts w:ascii="Calibri" w:hAnsi="Calibri"/>
                <w:color w:val="000000"/>
                <w:sz w:val="22"/>
                <w:lang w:eastAsia="es-ES"/>
              </w:rPr>
            </w:pPr>
            <w:r w:rsidRPr="00303DFA">
              <w:rPr>
                <w:rFonts w:ascii="Calibri" w:hAnsi="Calibri"/>
                <w:color w:val="000000"/>
                <w:sz w:val="22"/>
                <w:lang w:eastAsia="es-ES"/>
              </w:rPr>
              <w:t>3.821</w:t>
            </w:r>
          </w:p>
        </w:tc>
      </w:tr>
      <w:tr w:rsidR="008F19AD" w:rsidRPr="00303DFA" w:rsidTr="008F19AD">
        <w:trPr>
          <w:trHeight w:val="300"/>
        </w:trPr>
        <w:tc>
          <w:tcPr>
            <w:tcW w:w="3784" w:type="pct"/>
            <w:tcBorders>
              <w:top w:val="nil"/>
              <w:left w:val="single" w:sz="8" w:space="0" w:color="auto"/>
              <w:bottom w:val="single" w:sz="4" w:space="0" w:color="auto"/>
              <w:right w:val="single" w:sz="4" w:space="0" w:color="auto"/>
            </w:tcBorders>
            <w:shd w:val="clear" w:color="auto" w:fill="auto"/>
            <w:noWrap/>
            <w:vAlign w:val="center"/>
            <w:hideMark/>
          </w:tcPr>
          <w:p w:rsidR="008F19AD" w:rsidRPr="00303DFA" w:rsidRDefault="008F19AD" w:rsidP="008F19AD">
            <w:pPr>
              <w:spacing w:after="0" w:line="240" w:lineRule="auto"/>
              <w:rPr>
                <w:rFonts w:ascii="Calibri" w:hAnsi="Calibri"/>
                <w:color w:val="000000"/>
                <w:sz w:val="22"/>
                <w:lang w:eastAsia="es-ES"/>
              </w:rPr>
            </w:pPr>
            <w:r w:rsidRPr="00303DFA">
              <w:rPr>
                <w:rFonts w:ascii="Calibri" w:hAnsi="Calibri"/>
                <w:color w:val="000000"/>
                <w:sz w:val="22"/>
                <w:lang w:eastAsia="es-ES"/>
              </w:rPr>
              <w:t>SEÑALAMIENTOS VISTAS SEÑALADOS</w:t>
            </w:r>
          </w:p>
        </w:tc>
        <w:tc>
          <w:tcPr>
            <w:tcW w:w="1216" w:type="pct"/>
            <w:tcBorders>
              <w:top w:val="nil"/>
              <w:left w:val="nil"/>
              <w:bottom w:val="single" w:sz="4" w:space="0" w:color="auto"/>
              <w:right w:val="single" w:sz="8" w:space="0" w:color="auto"/>
            </w:tcBorders>
            <w:shd w:val="clear" w:color="auto" w:fill="auto"/>
            <w:noWrap/>
            <w:vAlign w:val="center"/>
            <w:hideMark/>
          </w:tcPr>
          <w:p w:rsidR="008F19AD" w:rsidRPr="00303DFA" w:rsidRDefault="008F19AD" w:rsidP="008F19AD">
            <w:pPr>
              <w:spacing w:after="0" w:line="240" w:lineRule="auto"/>
              <w:jc w:val="center"/>
              <w:rPr>
                <w:rFonts w:ascii="Calibri" w:hAnsi="Calibri"/>
                <w:color w:val="000000"/>
                <w:sz w:val="22"/>
                <w:lang w:eastAsia="es-ES"/>
              </w:rPr>
            </w:pPr>
            <w:r w:rsidRPr="00303DFA">
              <w:rPr>
                <w:rFonts w:ascii="Calibri" w:hAnsi="Calibri"/>
                <w:color w:val="000000"/>
                <w:sz w:val="22"/>
                <w:lang w:eastAsia="es-ES"/>
              </w:rPr>
              <w:t>6.017</w:t>
            </w:r>
          </w:p>
        </w:tc>
      </w:tr>
      <w:tr w:rsidR="008F19AD" w:rsidRPr="00303DFA" w:rsidTr="008F19AD">
        <w:trPr>
          <w:trHeight w:val="300"/>
        </w:trPr>
        <w:tc>
          <w:tcPr>
            <w:tcW w:w="3784" w:type="pct"/>
            <w:tcBorders>
              <w:top w:val="nil"/>
              <w:left w:val="single" w:sz="8" w:space="0" w:color="auto"/>
              <w:bottom w:val="single" w:sz="4" w:space="0" w:color="auto"/>
              <w:right w:val="single" w:sz="4" w:space="0" w:color="auto"/>
            </w:tcBorders>
            <w:shd w:val="clear" w:color="auto" w:fill="auto"/>
            <w:noWrap/>
            <w:vAlign w:val="center"/>
            <w:hideMark/>
          </w:tcPr>
          <w:p w:rsidR="008F19AD" w:rsidRPr="00303DFA" w:rsidRDefault="008F19AD" w:rsidP="008F19AD">
            <w:pPr>
              <w:spacing w:after="0" w:line="240" w:lineRule="auto"/>
              <w:rPr>
                <w:rFonts w:ascii="Calibri" w:hAnsi="Calibri"/>
                <w:color w:val="000000"/>
                <w:sz w:val="22"/>
                <w:lang w:eastAsia="es-ES"/>
              </w:rPr>
            </w:pPr>
            <w:r w:rsidRPr="00303DFA">
              <w:rPr>
                <w:rFonts w:ascii="Calibri" w:hAnsi="Calibri"/>
                <w:color w:val="000000"/>
                <w:sz w:val="22"/>
                <w:lang w:eastAsia="es-ES"/>
              </w:rPr>
              <w:t>SEÑALAMIENTOS VISTAS CELEBRADOS</w:t>
            </w:r>
          </w:p>
        </w:tc>
        <w:tc>
          <w:tcPr>
            <w:tcW w:w="1216" w:type="pct"/>
            <w:tcBorders>
              <w:top w:val="nil"/>
              <w:left w:val="nil"/>
              <w:bottom w:val="single" w:sz="4" w:space="0" w:color="auto"/>
              <w:right w:val="single" w:sz="8" w:space="0" w:color="auto"/>
            </w:tcBorders>
            <w:shd w:val="clear" w:color="auto" w:fill="auto"/>
            <w:noWrap/>
            <w:vAlign w:val="center"/>
            <w:hideMark/>
          </w:tcPr>
          <w:p w:rsidR="008F19AD" w:rsidRPr="00303DFA" w:rsidRDefault="008F19AD" w:rsidP="008F19AD">
            <w:pPr>
              <w:spacing w:after="0" w:line="240" w:lineRule="auto"/>
              <w:jc w:val="center"/>
              <w:rPr>
                <w:rFonts w:ascii="Calibri" w:hAnsi="Calibri"/>
                <w:color w:val="000000"/>
                <w:sz w:val="22"/>
                <w:lang w:eastAsia="es-ES"/>
              </w:rPr>
            </w:pPr>
            <w:r w:rsidRPr="00303DFA">
              <w:rPr>
                <w:rFonts w:ascii="Calibri" w:hAnsi="Calibri"/>
                <w:color w:val="000000"/>
                <w:sz w:val="22"/>
                <w:lang w:eastAsia="es-ES"/>
              </w:rPr>
              <w:t>5.879</w:t>
            </w:r>
          </w:p>
        </w:tc>
      </w:tr>
      <w:tr w:rsidR="008F19AD" w:rsidRPr="00303DFA" w:rsidTr="008F19AD">
        <w:trPr>
          <w:trHeight w:val="300"/>
        </w:trPr>
        <w:tc>
          <w:tcPr>
            <w:tcW w:w="3784" w:type="pct"/>
            <w:tcBorders>
              <w:top w:val="nil"/>
              <w:left w:val="single" w:sz="8" w:space="0" w:color="auto"/>
              <w:bottom w:val="single" w:sz="4" w:space="0" w:color="auto"/>
              <w:right w:val="single" w:sz="4" w:space="0" w:color="auto"/>
            </w:tcBorders>
            <w:shd w:val="clear" w:color="auto" w:fill="auto"/>
            <w:noWrap/>
            <w:vAlign w:val="center"/>
            <w:hideMark/>
          </w:tcPr>
          <w:p w:rsidR="008F19AD" w:rsidRPr="00303DFA" w:rsidRDefault="008F19AD" w:rsidP="008F19AD">
            <w:pPr>
              <w:spacing w:after="0" w:line="240" w:lineRule="auto"/>
              <w:rPr>
                <w:rFonts w:ascii="Calibri" w:hAnsi="Calibri"/>
                <w:color w:val="000000"/>
                <w:sz w:val="22"/>
                <w:lang w:eastAsia="es-ES"/>
              </w:rPr>
            </w:pPr>
            <w:r w:rsidRPr="00303DFA">
              <w:rPr>
                <w:rFonts w:ascii="Calibri" w:hAnsi="Calibri"/>
                <w:color w:val="000000"/>
                <w:sz w:val="22"/>
                <w:lang w:eastAsia="es-ES"/>
              </w:rPr>
              <w:t>SEÑALAMIENTOS VISTAS SUSPENDIDOS</w:t>
            </w:r>
          </w:p>
        </w:tc>
        <w:tc>
          <w:tcPr>
            <w:tcW w:w="1216" w:type="pct"/>
            <w:tcBorders>
              <w:top w:val="nil"/>
              <w:left w:val="nil"/>
              <w:bottom w:val="single" w:sz="4" w:space="0" w:color="auto"/>
              <w:right w:val="single" w:sz="8" w:space="0" w:color="auto"/>
            </w:tcBorders>
            <w:shd w:val="clear" w:color="auto" w:fill="auto"/>
            <w:noWrap/>
            <w:vAlign w:val="center"/>
            <w:hideMark/>
          </w:tcPr>
          <w:p w:rsidR="008F19AD" w:rsidRPr="00303DFA" w:rsidRDefault="008F19AD" w:rsidP="008F19AD">
            <w:pPr>
              <w:spacing w:after="0" w:line="240" w:lineRule="auto"/>
              <w:jc w:val="center"/>
              <w:rPr>
                <w:rFonts w:ascii="Calibri" w:hAnsi="Calibri"/>
                <w:color w:val="000000"/>
                <w:sz w:val="22"/>
                <w:lang w:eastAsia="es-ES"/>
              </w:rPr>
            </w:pPr>
            <w:r w:rsidRPr="00303DFA">
              <w:rPr>
                <w:rFonts w:ascii="Calibri" w:hAnsi="Calibri"/>
                <w:color w:val="000000"/>
                <w:sz w:val="22"/>
                <w:lang w:eastAsia="es-ES"/>
              </w:rPr>
              <w:t>138</w:t>
            </w:r>
          </w:p>
        </w:tc>
      </w:tr>
      <w:tr w:rsidR="008F19AD" w:rsidRPr="00303DFA" w:rsidTr="008F19AD">
        <w:trPr>
          <w:trHeight w:val="300"/>
        </w:trPr>
        <w:tc>
          <w:tcPr>
            <w:tcW w:w="3784" w:type="pct"/>
            <w:tcBorders>
              <w:top w:val="nil"/>
              <w:left w:val="single" w:sz="8" w:space="0" w:color="auto"/>
              <w:bottom w:val="single" w:sz="4" w:space="0" w:color="auto"/>
              <w:right w:val="single" w:sz="4" w:space="0" w:color="auto"/>
            </w:tcBorders>
            <w:shd w:val="clear" w:color="auto" w:fill="auto"/>
            <w:noWrap/>
            <w:vAlign w:val="center"/>
            <w:hideMark/>
          </w:tcPr>
          <w:p w:rsidR="008F19AD" w:rsidRPr="00303DFA" w:rsidRDefault="008F19AD" w:rsidP="008F19AD">
            <w:pPr>
              <w:spacing w:after="0" w:line="240" w:lineRule="auto"/>
              <w:rPr>
                <w:rFonts w:ascii="Calibri" w:hAnsi="Calibri"/>
                <w:color w:val="000000"/>
                <w:sz w:val="22"/>
                <w:lang w:eastAsia="es-ES"/>
              </w:rPr>
            </w:pPr>
            <w:r w:rsidRPr="00303DFA">
              <w:rPr>
                <w:rFonts w:ascii="Calibri" w:hAnsi="Calibri"/>
                <w:color w:val="000000"/>
                <w:sz w:val="22"/>
                <w:lang w:eastAsia="es-ES"/>
              </w:rPr>
              <w:t>AUTOS FINALES</w:t>
            </w:r>
          </w:p>
        </w:tc>
        <w:tc>
          <w:tcPr>
            <w:tcW w:w="1216" w:type="pct"/>
            <w:tcBorders>
              <w:top w:val="nil"/>
              <w:left w:val="nil"/>
              <w:bottom w:val="single" w:sz="4" w:space="0" w:color="auto"/>
              <w:right w:val="single" w:sz="8" w:space="0" w:color="auto"/>
            </w:tcBorders>
            <w:shd w:val="clear" w:color="auto" w:fill="auto"/>
            <w:noWrap/>
            <w:vAlign w:val="center"/>
            <w:hideMark/>
          </w:tcPr>
          <w:p w:rsidR="008F19AD" w:rsidRPr="00303DFA" w:rsidRDefault="008F19AD" w:rsidP="008F19AD">
            <w:pPr>
              <w:spacing w:after="0" w:line="240" w:lineRule="auto"/>
              <w:jc w:val="center"/>
              <w:rPr>
                <w:rFonts w:ascii="Calibri" w:hAnsi="Calibri"/>
                <w:color w:val="000000"/>
                <w:sz w:val="22"/>
                <w:lang w:eastAsia="es-ES"/>
              </w:rPr>
            </w:pPr>
            <w:r w:rsidRPr="00303DFA">
              <w:rPr>
                <w:rFonts w:ascii="Calibri" w:hAnsi="Calibri"/>
                <w:color w:val="000000"/>
                <w:sz w:val="22"/>
                <w:lang w:eastAsia="es-ES"/>
              </w:rPr>
              <w:t>4.856</w:t>
            </w:r>
          </w:p>
        </w:tc>
      </w:tr>
      <w:tr w:rsidR="008F19AD" w:rsidRPr="00303DFA" w:rsidTr="008F19AD">
        <w:trPr>
          <w:trHeight w:val="300"/>
        </w:trPr>
        <w:tc>
          <w:tcPr>
            <w:tcW w:w="3784" w:type="pct"/>
            <w:tcBorders>
              <w:top w:val="nil"/>
              <w:left w:val="single" w:sz="8" w:space="0" w:color="auto"/>
              <w:bottom w:val="single" w:sz="4" w:space="0" w:color="auto"/>
              <w:right w:val="single" w:sz="4" w:space="0" w:color="auto"/>
            </w:tcBorders>
            <w:shd w:val="clear" w:color="auto" w:fill="auto"/>
            <w:noWrap/>
            <w:vAlign w:val="center"/>
            <w:hideMark/>
          </w:tcPr>
          <w:p w:rsidR="008F19AD" w:rsidRPr="00303DFA" w:rsidRDefault="008F19AD" w:rsidP="008F19AD">
            <w:pPr>
              <w:spacing w:after="0" w:line="240" w:lineRule="auto"/>
              <w:rPr>
                <w:rFonts w:ascii="Calibri" w:hAnsi="Calibri"/>
                <w:color w:val="000000"/>
                <w:sz w:val="22"/>
                <w:lang w:eastAsia="es-ES"/>
              </w:rPr>
            </w:pPr>
            <w:r w:rsidRPr="00303DFA">
              <w:rPr>
                <w:rFonts w:ascii="Calibri" w:hAnsi="Calibri"/>
                <w:color w:val="000000"/>
                <w:sz w:val="22"/>
                <w:lang w:eastAsia="es-ES"/>
              </w:rPr>
              <w:t>Admisiones sec. 1a.</w:t>
            </w:r>
          </w:p>
        </w:tc>
        <w:tc>
          <w:tcPr>
            <w:tcW w:w="1216" w:type="pct"/>
            <w:tcBorders>
              <w:top w:val="nil"/>
              <w:left w:val="nil"/>
              <w:bottom w:val="single" w:sz="4" w:space="0" w:color="auto"/>
              <w:right w:val="single" w:sz="8" w:space="0" w:color="auto"/>
            </w:tcBorders>
            <w:shd w:val="clear" w:color="auto" w:fill="auto"/>
            <w:noWrap/>
            <w:vAlign w:val="center"/>
            <w:hideMark/>
          </w:tcPr>
          <w:p w:rsidR="008F19AD" w:rsidRPr="00303DFA" w:rsidRDefault="008F19AD" w:rsidP="008F19AD">
            <w:pPr>
              <w:spacing w:after="0" w:line="240" w:lineRule="auto"/>
              <w:jc w:val="center"/>
              <w:rPr>
                <w:rFonts w:ascii="Calibri" w:hAnsi="Calibri"/>
                <w:color w:val="000000"/>
                <w:sz w:val="22"/>
                <w:lang w:eastAsia="es-ES"/>
              </w:rPr>
            </w:pPr>
            <w:r w:rsidRPr="00303DFA">
              <w:rPr>
                <w:rFonts w:ascii="Calibri" w:hAnsi="Calibri"/>
                <w:color w:val="000000"/>
                <w:sz w:val="22"/>
                <w:lang w:eastAsia="es-ES"/>
              </w:rPr>
              <w:t>2.564</w:t>
            </w:r>
          </w:p>
        </w:tc>
      </w:tr>
      <w:tr w:rsidR="008F19AD" w:rsidRPr="00303DFA" w:rsidTr="008F19AD">
        <w:trPr>
          <w:trHeight w:val="300"/>
        </w:trPr>
        <w:tc>
          <w:tcPr>
            <w:tcW w:w="3784" w:type="pct"/>
            <w:tcBorders>
              <w:top w:val="nil"/>
              <w:left w:val="single" w:sz="8" w:space="0" w:color="auto"/>
              <w:bottom w:val="single" w:sz="4" w:space="0" w:color="auto"/>
              <w:right w:val="single" w:sz="4" w:space="0" w:color="auto"/>
            </w:tcBorders>
            <w:shd w:val="clear" w:color="auto" w:fill="auto"/>
            <w:noWrap/>
            <w:vAlign w:val="center"/>
            <w:hideMark/>
          </w:tcPr>
          <w:p w:rsidR="008F19AD" w:rsidRPr="00303DFA" w:rsidRDefault="008F19AD" w:rsidP="008F19AD">
            <w:pPr>
              <w:spacing w:after="0" w:line="240" w:lineRule="auto"/>
              <w:rPr>
                <w:rFonts w:ascii="Calibri" w:hAnsi="Calibri"/>
                <w:color w:val="000000"/>
                <w:sz w:val="22"/>
                <w:lang w:eastAsia="es-ES"/>
              </w:rPr>
            </w:pPr>
            <w:r w:rsidRPr="00303DFA">
              <w:rPr>
                <w:rFonts w:ascii="Calibri" w:hAnsi="Calibri"/>
                <w:color w:val="000000"/>
                <w:sz w:val="22"/>
                <w:lang w:eastAsia="es-ES"/>
              </w:rPr>
              <w:t>Inadmisiones (Autos finales)</w:t>
            </w:r>
          </w:p>
        </w:tc>
        <w:tc>
          <w:tcPr>
            <w:tcW w:w="1216" w:type="pct"/>
            <w:tcBorders>
              <w:top w:val="nil"/>
              <w:left w:val="nil"/>
              <w:bottom w:val="single" w:sz="4" w:space="0" w:color="auto"/>
              <w:right w:val="single" w:sz="8" w:space="0" w:color="auto"/>
            </w:tcBorders>
            <w:shd w:val="clear" w:color="auto" w:fill="auto"/>
            <w:noWrap/>
            <w:vAlign w:val="center"/>
            <w:hideMark/>
          </w:tcPr>
          <w:p w:rsidR="008F19AD" w:rsidRPr="00303DFA" w:rsidRDefault="008F19AD" w:rsidP="008F19AD">
            <w:pPr>
              <w:spacing w:after="0" w:line="240" w:lineRule="auto"/>
              <w:jc w:val="center"/>
              <w:rPr>
                <w:rFonts w:ascii="Calibri" w:hAnsi="Calibri"/>
                <w:color w:val="000000"/>
                <w:sz w:val="22"/>
                <w:lang w:eastAsia="es-ES"/>
              </w:rPr>
            </w:pPr>
            <w:r w:rsidRPr="00303DFA">
              <w:rPr>
                <w:rFonts w:ascii="Calibri" w:hAnsi="Calibri"/>
                <w:color w:val="000000"/>
                <w:sz w:val="22"/>
                <w:lang w:eastAsia="es-ES"/>
              </w:rPr>
              <w:t>1.551</w:t>
            </w:r>
          </w:p>
        </w:tc>
      </w:tr>
      <w:tr w:rsidR="008F19AD" w:rsidRPr="00303DFA" w:rsidTr="008F19AD">
        <w:trPr>
          <w:trHeight w:val="300"/>
        </w:trPr>
        <w:tc>
          <w:tcPr>
            <w:tcW w:w="3784" w:type="pct"/>
            <w:tcBorders>
              <w:top w:val="nil"/>
              <w:left w:val="single" w:sz="8" w:space="0" w:color="auto"/>
              <w:bottom w:val="single" w:sz="4" w:space="0" w:color="auto"/>
              <w:right w:val="single" w:sz="4" w:space="0" w:color="auto"/>
            </w:tcBorders>
            <w:shd w:val="clear" w:color="auto" w:fill="auto"/>
            <w:noWrap/>
            <w:vAlign w:val="center"/>
            <w:hideMark/>
          </w:tcPr>
          <w:p w:rsidR="008F19AD" w:rsidRPr="00303DFA" w:rsidRDefault="008F19AD" w:rsidP="008F19AD">
            <w:pPr>
              <w:spacing w:after="0" w:line="240" w:lineRule="auto"/>
              <w:rPr>
                <w:rFonts w:ascii="Calibri" w:hAnsi="Calibri"/>
                <w:color w:val="000000"/>
                <w:sz w:val="22"/>
                <w:lang w:eastAsia="es-ES"/>
              </w:rPr>
            </w:pPr>
            <w:r w:rsidRPr="00303DFA">
              <w:rPr>
                <w:rFonts w:ascii="Calibri" w:hAnsi="Calibri"/>
                <w:color w:val="000000"/>
                <w:sz w:val="22"/>
                <w:lang w:eastAsia="es-ES"/>
              </w:rPr>
              <w:t>Desiertos (Autos finales)</w:t>
            </w:r>
          </w:p>
        </w:tc>
        <w:tc>
          <w:tcPr>
            <w:tcW w:w="1216" w:type="pct"/>
            <w:tcBorders>
              <w:top w:val="nil"/>
              <w:left w:val="nil"/>
              <w:bottom w:val="single" w:sz="4" w:space="0" w:color="auto"/>
              <w:right w:val="single" w:sz="8" w:space="0" w:color="auto"/>
            </w:tcBorders>
            <w:shd w:val="clear" w:color="auto" w:fill="auto"/>
            <w:noWrap/>
            <w:vAlign w:val="center"/>
            <w:hideMark/>
          </w:tcPr>
          <w:p w:rsidR="008F19AD" w:rsidRPr="00303DFA" w:rsidRDefault="008F19AD" w:rsidP="008F19AD">
            <w:pPr>
              <w:spacing w:after="0" w:line="240" w:lineRule="auto"/>
              <w:jc w:val="center"/>
              <w:rPr>
                <w:rFonts w:ascii="Calibri" w:hAnsi="Calibri"/>
                <w:color w:val="000000"/>
                <w:sz w:val="22"/>
                <w:lang w:eastAsia="es-ES"/>
              </w:rPr>
            </w:pPr>
            <w:r w:rsidRPr="00303DFA">
              <w:rPr>
                <w:rFonts w:ascii="Calibri" w:hAnsi="Calibri"/>
                <w:color w:val="000000"/>
                <w:sz w:val="22"/>
                <w:lang w:eastAsia="es-ES"/>
              </w:rPr>
              <w:t>94</w:t>
            </w:r>
          </w:p>
        </w:tc>
      </w:tr>
      <w:tr w:rsidR="008F19AD" w:rsidRPr="00303DFA" w:rsidTr="008F19AD">
        <w:trPr>
          <w:trHeight w:val="300"/>
        </w:trPr>
        <w:tc>
          <w:tcPr>
            <w:tcW w:w="3784" w:type="pct"/>
            <w:tcBorders>
              <w:top w:val="nil"/>
              <w:left w:val="single" w:sz="8" w:space="0" w:color="auto"/>
              <w:bottom w:val="single" w:sz="4" w:space="0" w:color="auto"/>
              <w:right w:val="single" w:sz="4" w:space="0" w:color="auto"/>
            </w:tcBorders>
            <w:shd w:val="clear" w:color="auto" w:fill="auto"/>
            <w:noWrap/>
            <w:vAlign w:val="center"/>
            <w:hideMark/>
          </w:tcPr>
          <w:p w:rsidR="008F19AD" w:rsidRPr="00303DFA" w:rsidRDefault="008F19AD" w:rsidP="008F19AD">
            <w:pPr>
              <w:spacing w:after="0" w:line="240" w:lineRule="auto"/>
              <w:rPr>
                <w:rFonts w:ascii="Calibri" w:hAnsi="Calibri"/>
                <w:color w:val="000000"/>
                <w:sz w:val="22"/>
                <w:lang w:eastAsia="es-ES"/>
              </w:rPr>
            </w:pPr>
            <w:r w:rsidRPr="00303DFA">
              <w:rPr>
                <w:rFonts w:ascii="Calibri" w:hAnsi="Calibri"/>
                <w:color w:val="000000"/>
                <w:sz w:val="22"/>
                <w:lang w:eastAsia="es-ES"/>
              </w:rPr>
              <w:t>Desistimientos (Autos finales)</w:t>
            </w:r>
          </w:p>
        </w:tc>
        <w:tc>
          <w:tcPr>
            <w:tcW w:w="1216" w:type="pct"/>
            <w:tcBorders>
              <w:top w:val="nil"/>
              <w:left w:val="nil"/>
              <w:bottom w:val="single" w:sz="4" w:space="0" w:color="auto"/>
              <w:right w:val="single" w:sz="8" w:space="0" w:color="auto"/>
            </w:tcBorders>
            <w:shd w:val="clear" w:color="auto" w:fill="auto"/>
            <w:noWrap/>
            <w:vAlign w:val="center"/>
            <w:hideMark/>
          </w:tcPr>
          <w:p w:rsidR="008F19AD" w:rsidRPr="00303DFA" w:rsidRDefault="008F19AD" w:rsidP="008F19AD">
            <w:pPr>
              <w:spacing w:after="0" w:line="240" w:lineRule="auto"/>
              <w:jc w:val="center"/>
              <w:rPr>
                <w:rFonts w:ascii="Calibri" w:hAnsi="Calibri"/>
                <w:color w:val="000000"/>
                <w:sz w:val="22"/>
                <w:lang w:eastAsia="es-ES"/>
              </w:rPr>
            </w:pPr>
            <w:r w:rsidRPr="00303DFA">
              <w:rPr>
                <w:rFonts w:ascii="Calibri" w:hAnsi="Calibri"/>
                <w:color w:val="000000"/>
                <w:sz w:val="22"/>
                <w:lang w:eastAsia="es-ES"/>
              </w:rPr>
              <w:t>263</w:t>
            </w:r>
          </w:p>
        </w:tc>
      </w:tr>
      <w:tr w:rsidR="008F19AD" w:rsidRPr="00303DFA" w:rsidTr="008F19AD">
        <w:trPr>
          <w:trHeight w:val="300"/>
        </w:trPr>
        <w:tc>
          <w:tcPr>
            <w:tcW w:w="3784" w:type="pct"/>
            <w:tcBorders>
              <w:top w:val="nil"/>
              <w:left w:val="single" w:sz="8" w:space="0" w:color="auto"/>
              <w:bottom w:val="single" w:sz="4" w:space="0" w:color="auto"/>
              <w:right w:val="single" w:sz="4" w:space="0" w:color="auto"/>
            </w:tcBorders>
            <w:shd w:val="clear" w:color="auto" w:fill="auto"/>
            <w:noWrap/>
            <w:vAlign w:val="center"/>
            <w:hideMark/>
          </w:tcPr>
          <w:p w:rsidR="008F19AD" w:rsidRPr="00303DFA" w:rsidRDefault="008F19AD" w:rsidP="008F19AD">
            <w:pPr>
              <w:spacing w:after="0" w:line="240" w:lineRule="auto"/>
              <w:rPr>
                <w:rFonts w:ascii="Calibri" w:hAnsi="Calibri"/>
                <w:color w:val="000000"/>
                <w:sz w:val="22"/>
                <w:lang w:eastAsia="es-ES"/>
              </w:rPr>
            </w:pPr>
            <w:r w:rsidRPr="00303DFA">
              <w:rPr>
                <w:rFonts w:ascii="Calibri" w:hAnsi="Calibri"/>
                <w:color w:val="000000"/>
                <w:sz w:val="22"/>
                <w:lang w:eastAsia="es-ES"/>
              </w:rPr>
              <w:t>Restantes finales (Autos finales)</w:t>
            </w:r>
          </w:p>
        </w:tc>
        <w:tc>
          <w:tcPr>
            <w:tcW w:w="1216" w:type="pct"/>
            <w:tcBorders>
              <w:top w:val="nil"/>
              <w:left w:val="nil"/>
              <w:bottom w:val="single" w:sz="4" w:space="0" w:color="auto"/>
              <w:right w:val="single" w:sz="8" w:space="0" w:color="auto"/>
            </w:tcBorders>
            <w:shd w:val="clear" w:color="auto" w:fill="auto"/>
            <w:noWrap/>
            <w:vAlign w:val="center"/>
            <w:hideMark/>
          </w:tcPr>
          <w:p w:rsidR="008F19AD" w:rsidRPr="00303DFA" w:rsidRDefault="008F19AD" w:rsidP="008F19AD">
            <w:pPr>
              <w:spacing w:after="0" w:line="240" w:lineRule="auto"/>
              <w:jc w:val="center"/>
              <w:rPr>
                <w:rFonts w:ascii="Calibri" w:hAnsi="Calibri"/>
                <w:color w:val="000000"/>
                <w:sz w:val="22"/>
                <w:lang w:eastAsia="es-ES"/>
              </w:rPr>
            </w:pPr>
            <w:r w:rsidRPr="00303DFA">
              <w:rPr>
                <w:rFonts w:ascii="Calibri" w:hAnsi="Calibri"/>
                <w:color w:val="000000"/>
                <w:sz w:val="22"/>
                <w:lang w:eastAsia="es-ES"/>
              </w:rPr>
              <w:t>384</w:t>
            </w:r>
          </w:p>
        </w:tc>
      </w:tr>
      <w:tr w:rsidR="008F19AD" w:rsidRPr="00303DFA" w:rsidTr="008F19AD">
        <w:trPr>
          <w:trHeight w:val="300"/>
        </w:trPr>
        <w:tc>
          <w:tcPr>
            <w:tcW w:w="3784" w:type="pct"/>
            <w:tcBorders>
              <w:top w:val="nil"/>
              <w:left w:val="single" w:sz="8" w:space="0" w:color="auto"/>
              <w:bottom w:val="single" w:sz="4" w:space="0" w:color="auto"/>
              <w:right w:val="single" w:sz="4" w:space="0" w:color="auto"/>
            </w:tcBorders>
            <w:shd w:val="clear" w:color="auto" w:fill="auto"/>
            <w:noWrap/>
            <w:vAlign w:val="center"/>
            <w:hideMark/>
          </w:tcPr>
          <w:p w:rsidR="008F19AD" w:rsidRPr="00303DFA" w:rsidRDefault="008F19AD" w:rsidP="008F19AD">
            <w:pPr>
              <w:spacing w:after="0" w:line="240" w:lineRule="auto"/>
              <w:rPr>
                <w:rFonts w:ascii="Calibri" w:hAnsi="Calibri"/>
                <w:color w:val="000000"/>
                <w:sz w:val="22"/>
                <w:lang w:eastAsia="es-ES"/>
              </w:rPr>
            </w:pPr>
            <w:r w:rsidRPr="00303DFA">
              <w:rPr>
                <w:rFonts w:ascii="Calibri" w:hAnsi="Calibri"/>
                <w:color w:val="000000"/>
                <w:sz w:val="22"/>
                <w:lang w:eastAsia="es-ES"/>
              </w:rPr>
              <w:t>PONENCIAS TURNADAS PARA SENTENCIAR</w:t>
            </w:r>
          </w:p>
        </w:tc>
        <w:tc>
          <w:tcPr>
            <w:tcW w:w="1216" w:type="pct"/>
            <w:tcBorders>
              <w:top w:val="nil"/>
              <w:left w:val="nil"/>
              <w:bottom w:val="single" w:sz="4" w:space="0" w:color="auto"/>
              <w:right w:val="single" w:sz="8" w:space="0" w:color="auto"/>
            </w:tcBorders>
            <w:shd w:val="clear" w:color="auto" w:fill="auto"/>
            <w:noWrap/>
            <w:vAlign w:val="center"/>
            <w:hideMark/>
          </w:tcPr>
          <w:p w:rsidR="008F19AD" w:rsidRPr="00303DFA" w:rsidRDefault="008F19AD" w:rsidP="008F19AD">
            <w:pPr>
              <w:spacing w:after="0" w:line="240" w:lineRule="auto"/>
              <w:jc w:val="center"/>
              <w:rPr>
                <w:rFonts w:ascii="Calibri" w:hAnsi="Calibri"/>
                <w:color w:val="000000"/>
                <w:sz w:val="22"/>
                <w:lang w:eastAsia="es-ES"/>
              </w:rPr>
            </w:pPr>
            <w:r w:rsidRPr="00303DFA">
              <w:rPr>
                <w:rFonts w:ascii="Calibri" w:hAnsi="Calibri"/>
                <w:color w:val="000000"/>
                <w:sz w:val="22"/>
                <w:lang w:eastAsia="es-ES"/>
              </w:rPr>
              <w:t>6.027</w:t>
            </w:r>
          </w:p>
        </w:tc>
      </w:tr>
      <w:tr w:rsidR="008F19AD" w:rsidRPr="00303DFA" w:rsidTr="008F19AD">
        <w:trPr>
          <w:trHeight w:val="300"/>
        </w:trPr>
        <w:tc>
          <w:tcPr>
            <w:tcW w:w="3784" w:type="pct"/>
            <w:tcBorders>
              <w:top w:val="nil"/>
              <w:left w:val="single" w:sz="8" w:space="0" w:color="auto"/>
              <w:bottom w:val="single" w:sz="8" w:space="0" w:color="auto"/>
              <w:right w:val="single" w:sz="4" w:space="0" w:color="auto"/>
            </w:tcBorders>
            <w:shd w:val="clear" w:color="auto" w:fill="auto"/>
            <w:noWrap/>
            <w:vAlign w:val="center"/>
            <w:hideMark/>
          </w:tcPr>
          <w:p w:rsidR="008F19AD" w:rsidRPr="00303DFA" w:rsidRDefault="008F19AD" w:rsidP="008F19AD">
            <w:pPr>
              <w:spacing w:after="0" w:line="240" w:lineRule="auto"/>
              <w:rPr>
                <w:rFonts w:ascii="Calibri" w:hAnsi="Calibri"/>
                <w:color w:val="000000"/>
                <w:sz w:val="22"/>
                <w:lang w:eastAsia="es-ES"/>
              </w:rPr>
            </w:pPr>
            <w:r w:rsidRPr="00303DFA">
              <w:rPr>
                <w:rFonts w:ascii="Calibri" w:hAnsi="Calibri"/>
                <w:color w:val="000000"/>
                <w:sz w:val="22"/>
                <w:lang w:eastAsia="es-ES"/>
              </w:rPr>
              <w:t>DECRETOS</w:t>
            </w:r>
          </w:p>
        </w:tc>
        <w:tc>
          <w:tcPr>
            <w:tcW w:w="1216" w:type="pct"/>
            <w:tcBorders>
              <w:top w:val="nil"/>
              <w:left w:val="nil"/>
              <w:bottom w:val="single" w:sz="8" w:space="0" w:color="auto"/>
              <w:right w:val="single" w:sz="8" w:space="0" w:color="auto"/>
            </w:tcBorders>
            <w:shd w:val="clear" w:color="auto" w:fill="auto"/>
            <w:noWrap/>
            <w:vAlign w:val="center"/>
            <w:hideMark/>
          </w:tcPr>
          <w:p w:rsidR="008F19AD" w:rsidRPr="00303DFA" w:rsidRDefault="008F19AD" w:rsidP="008F19AD">
            <w:pPr>
              <w:spacing w:after="0" w:line="240" w:lineRule="auto"/>
              <w:jc w:val="center"/>
              <w:rPr>
                <w:rFonts w:ascii="Calibri" w:hAnsi="Calibri"/>
                <w:color w:val="000000"/>
                <w:sz w:val="22"/>
                <w:lang w:eastAsia="es-ES"/>
              </w:rPr>
            </w:pPr>
            <w:r w:rsidRPr="00303DFA">
              <w:rPr>
                <w:rFonts w:ascii="Calibri" w:hAnsi="Calibri"/>
                <w:color w:val="000000"/>
                <w:sz w:val="22"/>
                <w:lang w:eastAsia="es-ES"/>
              </w:rPr>
              <w:t>1.970</w:t>
            </w:r>
          </w:p>
        </w:tc>
      </w:tr>
    </w:tbl>
    <w:p w:rsidR="008F19AD" w:rsidRPr="00303DFA" w:rsidRDefault="008F19AD" w:rsidP="008F19AD">
      <w:pPr>
        <w:rPr>
          <w:rFonts w:ascii="Calibri" w:hAnsi="Calibri"/>
          <w:sz w:val="22"/>
        </w:rPr>
      </w:pPr>
    </w:p>
    <w:sectPr w:rsidR="008F19AD" w:rsidRPr="00303DFA" w:rsidSect="000B434E">
      <w:headerReference w:type="even" r:id="rId16"/>
      <w:headerReference w:type="default" r:id="rId17"/>
      <w:footerReference w:type="even" r:id="rId18"/>
      <w:footerReference w:type="default" r:id="rId19"/>
      <w:headerReference w:type="first" r:id="rId20"/>
      <w:footerReference w:type="first" r:id="rId21"/>
      <w:pgSz w:w="11906" w:h="16838"/>
      <w:pgMar w:top="1958"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E1F" w:rsidRDefault="00692E1F" w:rsidP="00D0217B">
      <w:pPr>
        <w:spacing w:after="0" w:line="240" w:lineRule="auto"/>
      </w:pPr>
      <w:r>
        <w:separator/>
      </w:r>
    </w:p>
  </w:endnote>
  <w:endnote w:type="continuationSeparator" w:id="0">
    <w:p w:rsidR="00692E1F" w:rsidRDefault="00692E1F" w:rsidP="00D0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4E" w:rsidRDefault="000B43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20638"/>
      <w:docPartObj>
        <w:docPartGallery w:val="Page Numbers (Bottom of Page)"/>
        <w:docPartUnique/>
      </w:docPartObj>
    </w:sdtPr>
    <w:sdtEndPr>
      <w:rPr>
        <w:szCs w:val="24"/>
      </w:rPr>
    </w:sdtEndPr>
    <w:sdtContent>
      <w:p w:rsidR="009F0A53" w:rsidRPr="002A3E77" w:rsidRDefault="009F0A53">
        <w:pPr>
          <w:pStyle w:val="Piedepgina"/>
          <w:jc w:val="right"/>
          <w:rPr>
            <w:szCs w:val="24"/>
          </w:rPr>
        </w:pPr>
        <w:r w:rsidRPr="002A3E77">
          <w:rPr>
            <w:szCs w:val="24"/>
          </w:rPr>
          <w:fldChar w:fldCharType="begin"/>
        </w:r>
        <w:r w:rsidRPr="002A3E77">
          <w:rPr>
            <w:szCs w:val="24"/>
          </w:rPr>
          <w:instrText>PAGE   \* MERGEFORMAT</w:instrText>
        </w:r>
        <w:r w:rsidRPr="002A3E77">
          <w:rPr>
            <w:szCs w:val="24"/>
          </w:rPr>
          <w:fldChar w:fldCharType="separate"/>
        </w:r>
        <w:r w:rsidR="00E83CD2">
          <w:rPr>
            <w:noProof/>
            <w:szCs w:val="24"/>
          </w:rPr>
          <w:t>58</w:t>
        </w:r>
        <w:r w:rsidRPr="002A3E77">
          <w:rPr>
            <w:szCs w:val="24"/>
          </w:rPr>
          <w:fldChar w:fldCharType="end"/>
        </w:r>
      </w:p>
    </w:sdtContent>
  </w:sdt>
  <w:p w:rsidR="009F0A53" w:rsidRDefault="009F0A5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4E" w:rsidRDefault="000B43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E1F" w:rsidRDefault="00692E1F" w:rsidP="00D0217B">
      <w:pPr>
        <w:spacing w:after="0" w:line="240" w:lineRule="auto"/>
      </w:pPr>
      <w:r>
        <w:separator/>
      </w:r>
    </w:p>
  </w:footnote>
  <w:footnote w:type="continuationSeparator" w:id="0">
    <w:p w:rsidR="00692E1F" w:rsidRDefault="00692E1F" w:rsidP="00D0217B">
      <w:pPr>
        <w:spacing w:after="0" w:line="240" w:lineRule="auto"/>
      </w:pPr>
      <w:r>
        <w:continuationSeparator/>
      </w:r>
    </w:p>
  </w:footnote>
  <w:footnote w:id="1">
    <w:p w:rsidR="009F0A53" w:rsidRDefault="009F0A53" w:rsidP="002A3E77">
      <w:pPr>
        <w:pStyle w:val="Textonotapie"/>
        <w:jc w:val="both"/>
      </w:pPr>
      <w:r w:rsidRPr="002A3E77">
        <w:rPr>
          <w:rStyle w:val="Refdenotaalpie"/>
        </w:rPr>
        <w:sym w:font="Symbol" w:char="F0B7"/>
      </w:r>
      <w:r>
        <w:t xml:space="preserve"> Se parte en esta visión del contexto de las cifras generales ofrecidas por la estadística judicial – o al menos la interpretación que el Consejo General del Poder Judicial hace de ella –, pero, tal como se verá, no son cifras asumibles desde el punto de vista del Derecho Procesal y la Organización Judicial. </w:t>
      </w:r>
    </w:p>
  </w:footnote>
  <w:footnote w:id="2">
    <w:p w:rsidR="009F0A53" w:rsidRDefault="009F0A53" w:rsidP="00F93330">
      <w:pPr>
        <w:pStyle w:val="Textonotapie"/>
        <w:jc w:val="both"/>
      </w:pPr>
      <w:r w:rsidRPr="006308A2">
        <w:rPr>
          <w:rStyle w:val="Refdenotaalpie"/>
        </w:rPr>
        <w:sym w:font="Symbol" w:char="F0B7"/>
      </w:r>
      <w:r>
        <w:t xml:space="preserve"> Los datos a los que se hace referencia está extractados de la estadística judicial del Consejo General del Poder Judicial referente al año judicial 2.011. </w:t>
      </w:r>
    </w:p>
  </w:footnote>
  <w:footnote w:id="3">
    <w:p w:rsidR="009F0A53" w:rsidRDefault="009F0A53" w:rsidP="00021BF4">
      <w:pPr>
        <w:pStyle w:val="Textonotapie"/>
        <w:jc w:val="both"/>
      </w:pPr>
      <w:r>
        <w:rPr>
          <w:rStyle w:val="Refdenotaalpie"/>
        </w:rPr>
        <w:footnoteRef/>
      </w:r>
      <w:r>
        <w:t xml:space="preserve"> Tasas de litigiosidad trimestrales disponibles: 10,0 asuntos/1.000 hab. – 1T –; 10,0 asuntos/1.000 hab. – 2T –; 7,6 asuntos/hab. – 3T –. </w:t>
      </w:r>
    </w:p>
  </w:footnote>
  <w:footnote w:id="4">
    <w:p w:rsidR="009F0A53" w:rsidRDefault="009F0A53">
      <w:pPr>
        <w:pStyle w:val="Textonotapie"/>
      </w:pPr>
      <w:r w:rsidRPr="00C1755C">
        <w:rPr>
          <w:rStyle w:val="Refdenotaalpie"/>
        </w:rPr>
        <w:sym w:font="Symbol" w:char="F02A"/>
      </w:r>
      <w:r>
        <w:t xml:space="preserve"> Son categorías generales, el desglose de algunos “asuntos” se desarrollará a continuación, tomando en consideración que la estadística </w:t>
      </w:r>
    </w:p>
  </w:footnote>
  <w:footnote w:id="5">
    <w:p w:rsidR="009F0A53" w:rsidRPr="00353050" w:rsidRDefault="009F0A53" w:rsidP="00210D0D">
      <w:pPr>
        <w:pStyle w:val="Textonotapie"/>
        <w:jc w:val="both"/>
      </w:pPr>
      <w:r w:rsidRPr="00210D0D">
        <w:rPr>
          <w:rStyle w:val="Refdenotaalpie"/>
        </w:rPr>
        <w:sym w:font="Symbol" w:char="F02A"/>
      </w:r>
      <w:r>
        <w:t xml:space="preserve"> </w:t>
      </w:r>
      <w:r w:rsidRPr="00353050">
        <w:t>De las 80.364 apelaciones civiles, el 82,9% correspondió a apelaciones de sentencias y el 17,1% a apelaciones de autos; 66.631 y 13.733 recursos, respectivamente; mientras que se registraron 625 recursos de queja ante el Tribunal Supremo y 74 recursos de revisión.</w:t>
      </w:r>
    </w:p>
    <w:p w:rsidR="009F0A53" w:rsidRDefault="009F0A53">
      <w:pPr>
        <w:pStyle w:val="Textonotapie"/>
      </w:pPr>
    </w:p>
  </w:footnote>
  <w:footnote w:id="6">
    <w:p w:rsidR="009F0A53" w:rsidRDefault="009F0A53" w:rsidP="00FB75A5">
      <w:pPr>
        <w:pStyle w:val="Textonotapie"/>
      </w:pPr>
      <w:r>
        <w:rPr>
          <w:rStyle w:val="Refdenotaalpie"/>
        </w:rPr>
        <w:footnoteRef/>
      </w:r>
      <w:r>
        <w:t xml:space="preserve"> En esta cifra </w:t>
      </w:r>
      <w:r>
        <w:rPr>
          <w:rFonts w:ascii="Times New Roman" w:hAnsi="Times New Roman"/>
        </w:rPr>
        <w:t>tendrá</w:t>
      </w:r>
      <w:r w:rsidRPr="00937CA4">
        <w:rPr>
          <w:rFonts w:ascii="Times New Roman" w:hAnsi="Times New Roman"/>
        </w:rPr>
        <w:t xml:space="preserve"> que incluirse</w:t>
      </w:r>
      <w:r>
        <w:rPr>
          <w:rFonts w:ascii="Times New Roman" w:hAnsi="Times New Roman"/>
        </w:rPr>
        <w:t xml:space="preserve">, lógicamente, </w:t>
      </w:r>
      <w:r w:rsidRPr="00937CA4">
        <w:rPr>
          <w:rFonts w:ascii="Times New Roman" w:hAnsi="Times New Roman"/>
        </w:rPr>
        <w:t xml:space="preserve">los autos de inadmisión del procedimiento monitorio, que suponían </w:t>
      </w:r>
      <w:r w:rsidRPr="00937CA4">
        <w:rPr>
          <w:rFonts w:ascii="Times New Roman" w:hAnsi="Times New Roman"/>
          <w:sz w:val="22"/>
          <w:lang w:eastAsia="es-ES"/>
        </w:rPr>
        <w:t>391.931 resoluciones</w:t>
      </w:r>
    </w:p>
  </w:footnote>
  <w:footnote w:id="7">
    <w:p w:rsidR="009F0A53" w:rsidRDefault="009F0A53" w:rsidP="00792E44">
      <w:pPr>
        <w:pStyle w:val="Textonotapie"/>
        <w:jc w:val="both"/>
      </w:pPr>
      <w:r w:rsidRPr="00703EBC">
        <w:rPr>
          <w:rStyle w:val="Refdenotaalpie"/>
        </w:rPr>
        <w:sym w:font="Symbol" w:char="F02A"/>
      </w:r>
      <w:r>
        <w:t xml:space="preserve"> La única estadística que lo refleja es la recopilada respecto de la actividad de los  Juzgados de Violencia sobre la Mujer, pero resulta anecdótico desde el punto de vista cuantitativo si se lo compara </w:t>
      </w:r>
    </w:p>
  </w:footnote>
  <w:footnote w:id="8">
    <w:p w:rsidR="009F0A53" w:rsidRDefault="009F0A53">
      <w:pPr>
        <w:pStyle w:val="Textonotapie"/>
      </w:pPr>
      <w:r w:rsidRPr="001D2E81">
        <w:rPr>
          <w:rStyle w:val="Refdenotaalpie"/>
        </w:rPr>
        <w:sym w:font="Symbol" w:char="F02A"/>
      </w:r>
      <w:r>
        <w:t xml:space="preserve"> Los datos que se recogen en estos anexos se exponen del modo más fiel posible a tal como son recopilados en los boletines estadísticos y constan en los archivos del Consejo General del Poder Judicial. Sólo se les ha dado un mínimo tratamiento para que puedan ser expuestos de un modo mínimamente manejable y adaptado a un espacio coherente con este documento.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4E" w:rsidRDefault="000B434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4E" w:rsidRDefault="000B434E">
    <w:pPr>
      <w:pStyle w:val="Encabezado"/>
    </w:pPr>
    <w:r>
      <w:rPr>
        <w:noProof/>
        <w:lang w:eastAsia="es-ES"/>
      </w:rPr>
      <w:drawing>
        <wp:inline distT="0" distB="0" distL="0" distR="0" wp14:anchorId="3CB7A1C3" wp14:editId="6BC5997E">
          <wp:extent cx="1656812" cy="515471"/>
          <wp:effectExtent l="0" t="0" r="0" b="0"/>
          <wp:docPr id="8" name="Imagen 8" descr="C:\Users\Berto\AppData\Local\Microsoft\Windows\Temporary Internet Files\Content.Outlook\4QKNOT9V\Logo-U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to\AppData\Local\Microsoft\Windows\Temporary Internet Files\Content.Outlook\4QKNOT9V\Logo-UAM.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969" cy="515520"/>
                  </a:xfrm>
                  <a:prstGeom prst="rect">
                    <a:avLst/>
                  </a:prstGeom>
                  <a:noFill/>
                  <a:ln>
                    <a:noFill/>
                  </a:ln>
                </pic:spPr>
              </pic:pic>
            </a:graphicData>
          </a:graphic>
        </wp:inline>
      </w:drawing>
    </w:r>
    <w:r>
      <w:rPr>
        <w:noProof/>
        <w:lang w:eastAsia="es-ES"/>
      </w:rPr>
      <w:drawing>
        <wp:inline distT="0" distB="0" distL="0" distR="0" wp14:anchorId="169E66F2" wp14:editId="55E0023E">
          <wp:extent cx="1591235" cy="537287"/>
          <wp:effectExtent l="0" t="0" r="0" b="0"/>
          <wp:docPr id="9" name="Imagen 9" descr="Facultad de Der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ultad de Derech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6509" cy="53906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53" w:rsidRDefault="009F0A53" w:rsidP="00FC3672">
    <w:pPr>
      <w:pStyle w:val="Encabezado"/>
      <w:jc w:val="center"/>
    </w:pPr>
    <w:r>
      <w:rPr>
        <w:noProof/>
        <w:lang w:eastAsia="es-ES"/>
      </w:rPr>
      <w:drawing>
        <wp:inline distT="0" distB="0" distL="0" distR="0" wp14:anchorId="0DC2E46F" wp14:editId="08C23CFC">
          <wp:extent cx="1656812" cy="515471"/>
          <wp:effectExtent l="0" t="0" r="0" b="0"/>
          <wp:docPr id="1" name="Imagen 1" descr="C:\Users\Berto\AppData\Local\Microsoft\Windows\Temporary Internet Files\Content.Outlook\4QKNOT9V\Logo-U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to\AppData\Local\Microsoft\Windows\Temporary Internet Files\Content.Outlook\4QKNOT9V\Logo-UAM.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969" cy="515520"/>
                  </a:xfrm>
                  <a:prstGeom prst="rect">
                    <a:avLst/>
                  </a:prstGeom>
                  <a:noFill/>
                  <a:ln>
                    <a:noFill/>
                  </a:ln>
                </pic:spPr>
              </pic:pic>
            </a:graphicData>
          </a:graphic>
        </wp:inline>
      </w:drawing>
    </w:r>
    <w:r>
      <w:rPr>
        <w:noProof/>
        <w:lang w:eastAsia="es-ES"/>
      </w:rPr>
      <w:drawing>
        <wp:inline distT="0" distB="0" distL="0" distR="0" wp14:anchorId="1EAA4E0A" wp14:editId="06809BD8">
          <wp:extent cx="1591235" cy="537287"/>
          <wp:effectExtent l="0" t="0" r="0" b="0"/>
          <wp:docPr id="3" name="Imagen 3" descr="Facultad de Der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ultad de Derech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6509" cy="53906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328B"/>
    <w:multiLevelType w:val="hybridMultilevel"/>
    <w:tmpl w:val="5D4A672A"/>
    <w:lvl w:ilvl="0" w:tplc="E67E062E">
      <w:start w:val="1"/>
      <w:numFmt w:val="bullet"/>
      <w:lvlText w:val="-"/>
      <w:lvlJc w:val="left"/>
      <w:pPr>
        <w:ind w:left="720" w:hanging="360"/>
      </w:pPr>
      <w:rPr>
        <w:rFonts w:ascii="Palatino Linotype" w:eastAsia="Times New Roman" w:hAnsi="Palatino Linotype"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424257"/>
    <w:multiLevelType w:val="hybridMultilevel"/>
    <w:tmpl w:val="99F83F96"/>
    <w:lvl w:ilvl="0" w:tplc="0C0A0001">
      <w:start w:val="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CF72F3E"/>
    <w:multiLevelType w:val="hybridMultilevel"/>
    <w:tmpl w:val="9E9654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E7"/>
    <w:rsid w:val="00000DFB"/>
    <w:rsid w:val="00005219"/>
    <w:rsid w:val="00015F83"/>
    <w:rsid w:val="00017F88"/>
    <w:rsid w:val="00021429"/>
    <w:rsid w:val="00021BF4"/>
    <w:rsid w:val="00022FAB"/>
    <w:rsid w:val="000238D2"/>
    <w:rsid w:val="000262C1"/>
    <w:rsid w:val="000339C0"/>
    <w:rsid w:val="00034375"/>
    <w:rsid w:val="00040A59"/>
    <w:rsid w:val="00042AD3"/>
    <w:rsid w:val="00043ACD"/>
    <w:rsid w:val="00052127"/>
    <w:rsid w:val="00056754"/>
    <w:rsid w:val="00057568"/>
    <w:rsid w:val="0007127E"/>
    <w:rsid w:val="00073FA5"/>
    <w:rsid w:val="00076EAE"/>
    <w:rsid w:val="00084835"/>
    <w:rsid w:val="00084BF5"/>
    <w:rsid w:val="00085225"/>
    <w:rsid w:val="00087210"/>
    <w:rsid w:val="000A2E5B"/>
    <w:rsid w:val="000A3E3D"/>
    <w:rsid w:val="000A5274"/>
    <w:rsid w:val="000B33CA"/>
    <w:rsid w:val="000B434E"/>
    <w:rsid w:val="000C0FE7"/>
    <w:rsid w:val="000C1B24"/>
    <w:rsid w:val="000C3015"/>
    <w:rsid w:val="000D4BA1"/>
    <w:rsid w:val="000D6865"/>
    <w:rsid w:val="000E1FA4"/>
    <w:rsid w:val="000E2827"/>
    <w:rsid w:val="000E469A"/>
    <w:rsid w:val="000E6FF0"/>
    <w:rsid w:val="000F29FE"/>
    <w:rsid w:val="000F5DFE"/>
    <w:rsid w:val="000F6AE8"/>
    <w:rsid w:val="000F6B81"/>
    <w:rsid w:val="00100865"/>
    <w:rsid w:val="001113AB"/>
    <w:rsid w:val="001142DE"/>
    <w:rsid w:val="001155A2"/>
    <w:rsid w:val="00116823"/>
    <w:rsid w:val="001221D3"/>
    <w:rsid w:val="00125407"/>
    <w:rsid w:val="00133DA2"/>
    <w:rsid w:val="00135A3B"/>
    <w:rsid w:val="00140F66"/>
    <w:rsid w:val="00143D05"/>
    <w:rsid w:val="00146DE8"/>
    <w:rsid w:val="00153BB8"/>
    <w:rsid w:val="00157CA9"/>
    <w:rsid w:val="00161C91"/>
    <w:rsid w:val="0016267E"/>
    <w:rsid w:val="00162FC1"/>
    <w:rsid w:val="00167845"/>
    <w:rsid w:val="001705E3"/>
    <w:rsid w:val="00170A65"/>
    <w:rsid w:val="00180FDD"/>
    <w:rsid w:val="00196B82"/>
    <w:rsid w:val="00197218"/>
    <w:rsid w:val="001A0E6F"/>
    <w:rsid w:val="001A27B0"/>
    <w:rsid w:val="001A4ABA"/>
    <w:rsid w:val="001B0E70"/>
    <w:rsid w:val="001C36DD"/>
    <w:rsid w:val="001C65FC"/>
    <w:rsid w:val="001D07F1"/>
    <w:rsid w:val="001D2E81"/>
    <w:rsid w:val="001D614A"/>
    <w:rsid w:val="001D687C"/>
    <w:rsid w:val="001F3FF8"/>
    <w:rsid w:val="00210D0D"/>
    <w:rsid w:val="00215739"/>
    <w:rsid w:val="00217BBB"/>
    <w:rsid w:val="0022072B"/>
    <w:rsid w:val="00231538"/>
    <w:rsid w:val="00237366"/>
    <w:rsid w:val="0024249E"/>
    <w:rsid w:val="00242718"/>
    <w:rsid w:val="00243403"/>
    <w:rsid w:val="00250A23"/>
    <w:rsid w:val="002511E5"/>
    <w:rsid w:val="002514A8"/>
    <w:rsid w:val="00251905"/>
    <w:rsid w:val="002527B8"/>
    <w:rsid w:val="0025341A"/>
    <w:rsid w:val="00256B5C"/>
    <w:rsid w:val="00261D8B"/>
    <w:rsid w:val="00263DE9"/>
    <w:rsid w:val="00272DE3"/>
    <w:rsid w:val="002735CB"/>
    <w:rsid w:val="00282A17"/>
    <w:rsid w:val="00284211"/>
    <w:rsid w:val="00286DDC"/>
    <w:rsid w:val="002871E7"/>
    <w:rsid w:val="00292F88"/>
    <w:rsid w:val="002A1942"/>
    <w:rsid w:val="002A3E77"/>
    <w:rsid w:val="002C1CAA"/>
    <w:rsid w:val="002C4F27"/>
    <w:rsid w:val="002D72A1"/>
    <w:rsid w:val="002E4CC2"/>
    <w:rsid w:val="002E679D"/>
    <w:rsid w:val="002F0423"/>
    <w:rsid w:val="00303DFA"/>
    <w:rsid w:val="0030523C"/>
    <w:rsid w:val="00311742"/>
    <w:rsid w:val="00314FB5"/>
    <w:rsid w:val="00322335"/>
    <w:rsid w:val="00322D34"/>
    <w:rsid w:val="00325D9D"/>
    <w:rsid w:val="00335933"/>
    <w:rsid w:val="00344AB5"/>
    <w:rsid w:val="00345805"/>
    <w:rsid w:val="00346DAE"/>
    <w:rsid w:val="0035165D"/>
    <w:rsid w:val="00353050"/>
    <w:rsid w:val="00353341"/>
    <w:rsid w:val="0036256C"/>
    <w:rsid w:val="003655D6"/>
    <w:rsid w:val="003777B4"/>
    <w:rsid w:val="00377E8C"/>
    <w:rsid w:val="00381799"/>
    <w:rsid w:val="003819A2"/>
    <w:rsid w:val="00382251"/>
    <w:rsid w:val="00384EED"/>
    <w:rsid w:val="00385E52"/>
    <w:rsid w:val="00386680"/>
    <w:rsid w:val="00390D2C"/>
    <w:rsid w:val="00392B3D"/>
    <w:rsid w:val="003934E4"/>
    <w:rsid w:val="00394E40"/>
    <w:rsid w:val="00395075"/>
    <w:rsid w:val="00396E08"/>
    <w:rsid w:val="0039759B"/>
    <w:rsid w:val="003A61A8"/>
    <w:rsid w:val="003B19C7"/>
    <w:rsid w:val="003B4767"/>
    <w:rsid w:val="003B4813"/>
    <w:rsid w:val="003C07B4"/>
    <w:rsid w:val="003C140C"/>
    <w:rsid w:val="003C58DB"/>
    <w:rsid w:val="003E5829"/>
    <w:rsid w:val="003E5F0B"/>
    <w:rsid w:val="003E742A"/>
    <w:rsid w:val="003F5605"/>
    <w:rsid w:val="0040624A"/>
    <w:rsid w:val="004127FB"/>
    <w:rsid w:val="00415A17"/>
    <w:rsid w:val="00417D99"/>
    <w:rsid w:val="00417E95"/>
    <w:rsid w:val="00420DEF"/>
    <w:rsid w:val="00421DFC"/>
    <w:rsid w:val="00424BBF"/>
    <w:rsid w:val="00424F04"/>
    <w:rsid w:val="0042786A"/>
    <w:rsid w:val="004302FC"/>
    <w:rsid w:val="004347FC"/>
    <w:rsid w:val="00440851"/>
    <w:rsid w:val="00440EF8"/>
    <w:rsid w:val="004432F1"/>
    <w:rsid w:val="004438A1"/>
    <w:rsid w:val="0046143C"/>
    <w:rsid w:val="00462237"/>
    <w:rsid w:val="00462763"/>
    <w:rsid w:val="00464EE1"/>
    <w:rsid w:val="0046571E"/>
    <w:rsid w:val="0047084C"/>
    <w:rsid w:val="00474604"/>
    <w:rsid w:val="00492DF2"/>
    <w:rsid w:val="004A1D53"/>
    <w:rsid w:val="004A1EDF"/>
    <w:rsid w:val="004A2B5E"/>
    <w:rsid w:val="004A3D0E"/>
    <w:rsid w:val="004A5025"/>
    <w:rsid w:val="004A5EA7"/>
    <w:rsid w:val="004A7609"/>
    <w:rsid w:val="004B638A"/>
    <w:rsid w:val="004B748A"/>
    <w:rsid w:val="004B79A6"/>
    <w:rsid w:val="004C0637"/>
    <w:rsid w:val="004C1D8F"/>
    <w:rsid w:val="004C2B15"/>
    <w:rsid w:val="004D0173"/>
    <w:rsid w:val="004D281A"/>
    <w:rsid w:val="004D4AB6"/>
    <w:rsid w:val="004D5F7A"/>
    <w:rsid w:val="004D7CB6"/>
    <w:rsid w:val="004E0C48"/>
    <w:rsid w:val="004E2EB0"/>
    <w:rsid w:val="004E3158"/>
    <w:rsid w:val="004E3534"/>
    <w:rsid w:val="004E4CAE"/>
    <w:rsid w:val="004E58B5"/>
    <w:rsid w:val="004F3CA7"/>
    <w:rsid w:val="004F5388"/>
    <w:rsid w:val="004F6DD1"/>
    <w:rsid w:val="00500A2B"/>
    <w:rsid w:val="00500F2A"/>
    <w:rsid w:val="00504B1D"/>
    <w:rsid w:val="005076DB"/>
    <w:rsid w:val="005144C7"/>
    <w:rsid w:val="00514C9C"/>
    <w:rsid w:val="0051773B"/>
    <w:rsid w:val="00523B83"/>
    <w:rsid w:val="005248C6"/>
    <w:rsid w:val="00526A81"/>
    <w:rsid w:val="00556288"/>
    <w:rsid w:val="005575EE"/>
    <w:rsid w:val="00561080"/>
    <w:rsid w:val="00572232"/>
    <w:rsid w:val="00573895"/>
    <w:rsid w:val="00587347"/>
    <w:rsid w:val="005908A6"/>
    <w:rsid w:val="00593B5A"/>
    <w:rsid w:val="00595078"/>
    <w:rsid w:val="005A08F3"/>
    <w:rsid w:val="005A2414"/>
    <w:rsid w:val="005A48F7"/>
    <w:rsid w:val="005A6776"/>
    <w:rsid w:val="005B5EBB"/>
    <w:rsid w:val="005B628F"/>
    <w:rsid w:val="005C3FA2"/>
    <w:rsid w:val="005C4714"/>
    <w:rsid w:val="005C594E"/>
    <w:rsid w:val="005C6622"/>
    <w:rsid w:val="005D028C"/>
    <w:rsid w:val="005D1497"/>
    <w:rsid w:val="005D5409"/>
    <w:rsid w:val="005D7924"/>
    <w:rsid w:val="005E4294"/>
    <w:rsid w:val="005F0C39"/>
    <w:rsid w:val="005F376D"/>
    <w:rsid w:val="00600957"/>
    <w:rsid w:val="00601235"/>
    <w:rsid w:val="006035E7"/>
    <w:rsid w:val="00616131"/>
    <w:rsid w:val="00616357"/>
    <w:rsid w:val="0061798B"/>
    <w:rsid w:val="00630205"/>
    <w:rsid w:val="006308A2"/>
    <w:rsid w:val="00631957"/>
    <w:rsid w:val="00633BFE"/>
    <w:rsid w:val="006350ED"/>
    <w:rsid w:val="0063763E"/>
    <w:rsid w:val="00644A64"/>
    <w:rsid w:val="0064793E"/>
    <w:rsid w:val="00650770"/>
    <w:rsid w:val="00653160"/>
    <w:rsid w:val="006543F2"/>
    <w:rsid w:val="0065590A"/>
    <w:rsid w:val="0066043D"/>
    <w:rsid w:val="00664320"/>
    <w:rsid w:val="00667934"/>
    <w:rsid w:val="00675EB7"/>
    <w:rsid w:val="00687583"/>
    <w:rsid w:val="00690F7A"/>
    <w:rsid w:val="00691B1D"/>
    <w:rsid w:val="0069254E"/>
    <w:rsid w:val="006926C0"/>
    <w:rsid w:val="00692E1F"/>
    <w:rsid w:val="00693A3B"/>
    <w:rsid w:val="006A1A8E"/>
    <w:rsid w:val="006A2D87"/>
    <w:rsid w:val="006A55EB"/>
    <w:rsid w:val="006B062A"/>
    <w:rsid w:val="006B1125"/>
    <w:rsid w:val="006B562C"/>
    <w:rsid w:val="006C1392"/>
    <w:rsid w:val="006C1BE6"/>
    <w:rsid w:val="006C2C16"/>
    <w:rsid w:val="006C3B33"/>
    <w:rsid w:val="006C4C06"/>
    <w:rsid w:val="006C698D"/>
    <w:rsid w:val="006D0E08"/>
    <w:rsid w:val="006D2291"/>
    <w:rsid w:val="006D4C58"/>
    <w:rsid w:val="006D6DA2"/>
    <w:rsid w:val="006F5828"/>
    <w:rsid w:val="006F7654"/>
    <w:rsid w:val="0070327B"/>
    <w:rsid w:val="00703EBC"/>
    <w:rsid w:val="00707685"/>
    <w:rsid w:val="0072047C"/>
    <w:rsid w:val="007279D1"/>
    <w:rsid w:val="007353C9"/>
    <w:rsid w:val="007427BE"/>
    <w:rsid w:val="00742B89"/>
    <w:rsid w:val="0074680F"/>
    <w:rsid w:val="00746D50"/>
    <w:rsid w:val="00753567"/>
    <w:rsid w:val="00760ECD"/>
    <w:rsid w:val="00770AAE"/>
    <w:rsid w:val="00773C6D"/>
    <w:rsid w:val="0077417B"/>
    <w:rsid w:val="00776545"/>
    <w:rsid w:val="00784D40"/>
    <w:rsid w:val="007859B2"/>
    <w:rsid w:val="0078754A"/>
    <w:rsid w:val="00792E44"/>
    <w:rsid w:val="00794578"/>
    <w:rsid w:val="00796228"/>
    <w:rsid w:val="00797026"/>
    <w:rsid w:val="00797FA5"/>
    <w:rsid w:val="007A40FE"/>
    <w:rsid w:val="007A4CE2"/>
    <w:rsid w:val="007B3278"/>
    <w:rsid w:val="007B4602"/>
    <w:rsid w:val="007B56A8"/>
    <w:rsid w:val="007B78F7"/>
    <w:rsid w:val="007D5758"/>
    <w:rsid w:val="007D6D4F"/>
    <w:rsid w:val="007E1185"/>
    <w:rsid w:val="007F36A0"/>
    <w:rsid w:val="007F58FC"/>
    <w:rsid w:val="007F61E0"/>
    <w:rsid w:val="008060C6"/>
    <w:rsid w:val="00806710"/>
    <w:rsid w:val="00807214"/>
    <w:rsid w:val="00813E43"/>
    <w:rsid w:val="008169F5"/>
    <w:rsid w:val="00827178"/>
    <w:rsid w:val="00841686"/>
    <w:rsid w:val="00843A53"/>
    <w:rsid w:val="00845233"/>
    <w:rsid w:val="0085255C"/>
    <w:rsid w:val="008569C3"/>
    <w:rsid w:val="00861448"/>
    <w:rsid w:val="00866357"/>
    <w:rsid w:val="00870356"/>
    <w:rsid w:val="008741D9"/>
    <w:rsid w:val="00880677"/>
    <w:rsid w:val="0088108C"/>
    <w:rsid w:val="00882385"/>
    <w:rsid w:val="00886A70"/>
    <w:rsid w:val="00890AF7"/>
    <w:rsid w:val="008912CE"/>
    <w:rsid w:val="00892700"/>
    <w:rsid w:val="0089672A"/>
    <w:rsid w:val="008A3B4B"/>
    <w:rsid w:val="008B0284"/>
    <w:rsid w:val="008B37FF"/>
    <w:rsid w:val="008B3B07"/>
    <w:rsid w:val="008B73AF"/>
    <w:rsid w:val="008C39AB"/>
    <w:rsid w:val="008C64D2"/>
    <w:rsid w:val="008C7D85"/>
    <w:rsid w:val="008D1E77"/>
    <w:rsid w:val="008D2CDF"/>
    <w:rsid w:val="008D45CE"/>
    <w:rsid w:val="008D4FA0"/>
    <w:rsid w:val="008E20CB"/>
    <w:rsid w:val="008F19AD"/>
    <w:rsid w:val="008F3118"/>
    <w:rsid w:val="008F3E08"/>
    <w:rsid w:val="008F6894"/>
    <w:rsid w:val="008F7167"/>
    <w:rsid w:val="00903997"/>
    <w:rsid w:val="00905EBB"/>
    <w:rsid w:val="009166FD"/>
    <w:rsid w:val="00921968"/>
    <w:rsid w:val="00923B3D"/>
    <w:rsid w:val="00924A8D"/>
    <w:rsid w:val="00931181"/>
    <w:rsid w:val="0093526E"/>
    <w:rsid w:val="00936B1F"/>
    <w:rsid w:val="00937CA4"/>
    <w:rsid w:val="0094334F"/>
    <w:rsid w:val="0094369C"/>
    <w:rsid w:val="0094467E"/>
    <w:rsid w:val="00944829"/>
    <w:rsid w:val="009448D2"/>
    <w:rsid w:val="00944BEC"/>
    <w:rsid w:val="009507AB"/>
    <w:rsid w:val="00954BB2"/>
    <w:rsid w:val="00963C14"/>
    <w:rsid w:val="00964814"/>
    <w:rsid w:val="009655AA"/>
    <w:rsid w:val="00966F2D"/>
    <w:rsid w:val="00975CE7"/>
    <w:rsid w:val="009807ED"/>
    <w:rsid w:val="00991B6D"/>
    <w:rsid w:val="00993EE4"/>
    <w:rsid w:val="00996B06"/>
    <w:rsid w:val="009A0B57"/>
    <w:rsid w:val="009A6A5E"/>
    <w:rsid w:val="009B3DE9"/>
    <w:rsid w:val="009B4662"/>
    <w:rsid w:val="009C60CA"/>
    <w:rsid w:val="009C7C33"/>
    <w:rsid w:val="009D2D07"/>
    <w:rsid w:val="009D464E"/>
    <w:rsid w:val="009D482A"/>
    <w:rsid w:val="009D52BF"/>
    <w:rsid w:val="009D6D88"/>
    <w:rsid w:val="009E413B"/>
    <w:rsid w:val="009E6DF4"/>
    <w:rsid w:val="009F0A53"/>
    <w:rsid w:val="009F7ACF"/>
    <w:rsid w:val="00A0100E"/>
    <w:rsid w:val="00A07448"/>
    <w:rsid w:val="00A11608"/>
    <w:rsid w:val="00A1376F"/>
    <w:rsid w:val="00A1698B"/>
    <w:rsid w:val="00A260F3"/>
    <w:rsid w:val="00A27C6B"/>
    <w:rsid w:val="00A27E48"/>
    <w:rsid w:val="00A30E01"/>
    <w:rsid w:val="00A363E4"/>
    <w:rsid w:val="00A36EED"/>
    <w:rsid w:val="00A40F5D"/>
    <w:rsid w:val="00A41FEC"/>
    <w:rsid w:val="00A420FD"/>
    <w:rsid w:val="00A42B3E"/>
    <w:rsid w:val="00A5333A"/>
    <w:rsid w:val="00A822E5"/>
    <w:rsid w:val="00A82843"/>
    <w:rsid w:val="00A86183"/>
    <w:rsid w:val="00A945F9"/>
    <w:rsid w:val="00AA390D"/>
    <w:rsid w:val="00AB13A9"/>
    <w:rsid w:val="00AB517A"/>
    <w:rsid w:val="00AC6459"/>
    <w:rsid w:val="00AD0E37"/>
    <w:rsid w:val="00AD2EC0"/>
    <w:rsid w:val="00AD5DFF"/>
    <w:rsid w:val="00AE07A6"/>
    <w:rsid w:val="00AE1D2A"/>
    <w:rsid w:val="00AE217E"/>
    <w:rsid w:val="00AE6DA1"/>
    <w:rsid w:val="00AE76FE"/>
    <w:rsid w:val="00AE78F6"/>
    <w:rsid w:val="00AF218D"/>
    <w:rsid w:val="00B002B1"/>
    <w:rsid w:val="00B0136C"/>
    <w:rsid w:val="00B05BEF"/>
    <w:rsid w:val="00B14045"/>
    <w:rsid w:val="00B145EC"/>
    <w:rsid w:val="00B1710E"/>
    <w:rsid w:val="00B22892"/>
    <w:rsid w:val="00B257D5"/>
    <w:rsid w:val="00B32C30"/>
    <w:rsid w:val="00B37CBC"/>
    <w:rsid w:val="00B42749"/>
    <w:rsid w:val="00B61C06"/>
    <w:rsid w:val="00B61C9B"/>
    <w:rsid w:val="00B642F7"/>
    <w:rsid w:val="00B66FA0"/>
    <w:rsid w:val="00B67675"/>
    <w:rsid w:val="00B751B0"/>
    <w:rsid w:val="00B7745C"/>
    <w:rsid w:val="00B8021D"/>
    <w:rsid w:val="00B81108"/>
    <w:rsid w:val="00B82BBD"/>
    <w:rsid w:val="00B8415D"/>
    <w:rsid w:val="00B93B7B"/>
    <w:rsid w:val="00B94013"/>
    <w:rsid w:val="00B9623A"/>
    <w:rsid w:val="00B97DC4"/>
    <w:rsid w:val="00BA3DEB"/>
    <w:rsid w:val="00BA76CE"/>
    <w:rsid w:val="00BC3F2D"/>
    <w:rsid w:val="00BD03DC"/>
    <w:rsid w:val="00BE5E65"/>
    <w:rsid w:val="00BE7454"/>
    <w:rsid w:val="00BF0847"/>
    <w:rsid w:val="00BF2A9E"/>
    <w:rsid w:val="00C04721"/>
    <w:rsid w:val="00C053BE"/>
    <w:rsid w:val="00C1190C"/>
    <w:rsid w:val="00C174C5"/>
    <w:rsid w:val="00C1755C"/>
    <w:rsid w:val="00C22656"/>
    <w:rsid w:val="00C24B91"/>
    <w:rsid w:val="00C355B8"/>
    <w:rsid w:val="00C3799B"/>
    <w:rsid w:val="00C418E7"/>
    <w:rsid w:val="00C4521B"/>
    <w:rsid w:val="00C46B87"/>
    <w:rsid w:val="00C46CFD"/>
    <w:rsid w:val="00C47C0B"/>
    <w:rsid w:val="00C53C94"/>
    <w:rsid w:val="00C55600"/>
    <w:rsid w:val="00C70710"/>
    <w:rsid w:val="00C7313F"/>
    <w:rsid w:val="00C74EAA"/>
    <w:rsid w:val="00C8445D"/>
    <w:rsid w:val="00C8555F"/>
    <w:rsid w:val="00C91648"/>
    <w:rsid w:val="00CA0F5D"/>
    <w:rsid w:val="00CA14EE"/>
    <w:rsid w:val="00CA1F79"/>
    <w:rsid w:val="00CA20C9"/>
    <w:rsid w:val="00CB0D08"/>
    <w:rsid w:val="00CB116C"/>
    <w:rsid w:val="00CB77A7"/>
    <w:rsid w:val="00CC1B03"/>
    <w:rsid w:val="00CC508A"/>
    <w:rsid w:val="00CD0CC3"/>
    <w:rsid w:val="00CD3C32"/>
    <w:rsid w:val="00CD57EC"/>
    <w:rsid w:val="00CE08A1"/>
    <w:rsid w:val="00CE3778"/>
    <w:rsid w:val="00CE3A26"/>
    <w:rsid w:val="00CE7227"/>
    <w:rsid w:val="00CF1C90"/>
    <w:rsid w:val="00CF3939"/>
    <w:rsid w:val="00CF3F1D"/>
    <w:rsid w:val="00D0217B"/>
    <w:rsid w:val="00D03F6A"/>
    <w:rsid w:val="00D050CA"/>
    <w:rsid w:val="00D10C38"/>
    <w:rsid w:val="00D11990"/>
    <w:rsid w:val="00D12793"/>
    <w:rsid w:val="00D148CF"/>
    <w:rsid w:val="00D206A7"/>
    <w:rsid w:val="00D213AF"/>
    <w:rsid w:val="00D2265D"/>
    <w:rsid w:val="00D246B8"/>
    <w:rsid w:val="00D37874"/>
    <w:rsid w:val="00D43750"/>
    <w:rsid w:val="00D44273"/>
    <w:rsid w:val="00D456F9"/>
    <w:rsid w:val="00D529D0"/>
    <w:rsid w:val="00D57D77"/>
    <w:rsid w:val="00D607DA"/>
    <w:rsid w:val="00D60C48"/>
    <w:rsid w:val="00D63B51"/>
    <w:rsid w:val="00D63C90"/>
    <w:rsid w:val="00D63DBE"/>
    <w:rsid w:val="00D65577"/>
    <w:rsid w:val="00D66059"/>
    <w:rsid w:val="00D67661"/>
    <w:rsid w:val="00D839A2"/>
    <w:rsid w:val="00D85247"/>
    <w:rsid w:val="00D94A88"/>
    <w:rsid w:val="00D95135"/>
    <w:rsid w:val="00D96732"/>
    <w:rsid w:val="00D97413"/>
    <w:rsid w:val="00D9786B"/>
    <w:rsid w:val="00DA0947"/>
    <w:rsid w:val="00DA3819"/>
    <w:rsid w:val="00DB1F7E"/>
    <w:rsid w:val="00DB69E4"/>
    <w:rsid w:val="00DB7AFD"/>
    <w:rsid w:val="00DB7EF5"/>
    <w:rsid w:val="00DC7DED"/>
    <w:rsid w:val="00DC7E8C"/>
    <w:rsid w:val="00DD2DFB"/>
    <w:rsid w:val="00DE0434"/>
    <w:rsid w:val="00DE1FE1"/>
    <w:rsid w:val="00DE2697"/>
    <w:rsid w:val="00DF4E47"/>
    <w:rsid w:val="00E0254E"/>
    <w:rsid w:val="00E066AB"/>
    <w:rsid w:val="00E06737"/>
    <w:rsid w:val="00E10808"/>
    <w:rsid w:val="00E10CA0"/>
    <w:rsid w:val="00E154C5"/>
    <w:rsid w:val="00E2036D"/>
    <w:rsid w:val="00E25196"/>
    <w:rsid w:val="00E32878"/>
    <w:rsid w:val="00E36CC8"/>
    <w:rsid w:val="00E41A90"/>
    <w:rsid w:val="00E43309"/>
    <w:rsid w:val="00E437CE"/>
    <w:rsid w:val="00E44C25"/>
    <w:rsid w:val="00E47AC9"/>
    <w:rsid w:val="00E510A5"/>
    <w:rsid w:val="00E52862"/>
    <w:rsid w:val="00E54D08"/>
    <w:rsid w:val="00E73D19"/>
    <w:rsid w:val="00E815C4"/>
    <w:rsid w:val="00E81BF3"/>
    <w:rsid w:val="00E83B31"/>
    <w:rsid w:val="00E83CD2"/>
    <w:rsid w:val="00E9042A"/>
    <w:rsid w:val="00E97EAC"/>
    <w:rsid w:val="00EA0F39"/>
    <w:rsid w:val="00EA275F"/>
    <w:rsid w:val="00EA42DB"/>
    <w:rsid w:val="00EA78EC"/>
    <w:rsid w:val="00EB13C8"/>
    <w:rsid w:val="00EB1B96"/>
    <w:rsid w:val="00EC0DA7"/>
    <w:rsid w:val="00EC3646"/>
    <w:rsid w:val="00EC4B29"/>
    <w:rsid w:val="00ED0B6E"/>
    <w:rsid w:val="00ED7059"/>
    <w:rsid w:val="00EE0D49"/>
    <w:rsid w:val="00EE3746"/>
    <w:rsid w:val="00EE3EA7"/>
    <w:rsid w:val="00EF5162"/>
    <w:rsid w:val="00F03D6C"/>
    <w:rsid w:val="00F044EF"/>
    <w:rsid w:val="00F07BA9"/>
    <w:rsid w:val="00F15058"/>
    <w:rsid w:val="00F25A5F"/>
    <w:rsid w:val="00F30768"/>
    <w:rsid w:val="00F40FE3"/>
    <w:rsid w:val="00F440D8"/>
    <w:rsid w:val="00F539FF"/>
    <w:rsid w:val="00F6137B"/>
    <w:rsid w:val="00F67222"/>
    <w:rsid w:val="00F67B1C"/>
    <w:rsid w:val="00F70C25"/>
    <w:rsid w:val="00F72C04"/>
    <w:rsid w:val="00F820CB"/>
    <w:rsid w:val="00F93330"/>
    <w:rsid w:val="00F955AF"/>
    <w:rsid w:val="00FA0EA0"/>
    <w:rsid w:val="00FA4210"/>
    <w:rsid w:val="00FB3CB9"/>
    <w:rsid w:val="00FB4284"/>
    <w:rsid w:val="00FB5D63"/>
    <w:rsid w:val="00FB5F85"/>
    <w:rsid w:val="00FB75A5"/>
    <w:rsid w:val="00FC35FB"/>
    <w:rsid w:val="00FC3672"/>
    <w:rsid w:val="00FC3C46"/>
    <w:rsid w:val="00FC6609"/>
    <w:rsid w:val="00FC7078"/>
    <w:rsid w:val="00FD02E2"/>
    <w:rsid w:val="00FD61F2"/>
    <w:rsid w:val="00FE3694"/>
    <w:rsid w:val="00FE4256"/>
    <w:rsid w:val="00FF02A3"/>
    <w:rsid w:val="00FF0AD5"/>
    <w:rsid w:val="00FF62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06"/>
    <w:pPr>
      <w:spacing w:line="360" w:lineRule="auto"/>
    </w:pPr>
    <w:rPr>
      <w:rFonts w:ascii="Palatino Linotype" w:hAnsi="Palatino Linotype" w:cs="Times New Roman"/>
      <w:sz w:val="24"/>
    </w:rPr>
  </w:style>
  <w:style w:type="paragraph" w:styleId="Ttulo1">
    <w:name w:val="heading 1"/>
    <w:basedOn w:val="Normal"/>
    <w:next w:val="Normal"/>
    <w:link w:val="Ttulo1Car"/>
    <w:uiPriority w:val="9"/>
    <w:qFormat/>
    <w:rsid w:val="00760ECD"/>
    <w:pPr>
      <w:keepNext/>
      <w:keepLines/>
      <w:spacing w:before="480" w:after="0"/>
      <w:outlineLvl w:val="0"/>
    </w:pPr>
    <w:rPr>
      <w:rFonts w:eastAsiaTheme="majorEastAsia" w:cstheme="majorBidi"/>
      <w:bCs/>
      <w:sz w:val="28"/>
      <w:szCs w:val="28"/>
      <w:u w:val="single"/>
    </w:rPr>
  </w:style>
  <w:style w:type="paragraph" w:styleId="Ttulo2">
    <w:name w:val="heading 2"/>
    <w:basedOn w:val="Normal"/>
    <w:next w:val="Normal"/>
    <w:link w:val="Ttulo2Car"/>
    <w:uiPriority w:val="9"/>
    <w:unhideWhenUsed/>
    <w:qFormat/>
    <w:rsid w:val="00F25A5F"/>
    <w:pPr>
      <w:keepNext/>
      <w:keepLines/>
      <w:spacing w:before="200" w:after="0"/>
      <w:outlineLvl w:val="1"/>
    </w:pPr>
    <w:rPr>
      <w:rFonts w:eastAsiaTheme="majorEastAsia" w:cstheme="majorBidi"/>
      <w:b/>
      <w:bCs/>
      <w:szCs w:val="26"/>
      <w:u w:val="single"/>
    </w:rPr>
  </w:style>
  <w:style w:type="paragraph" w:styleId="Ttulo3">
    <w:name w:val="heading 3"/>
    <w:basedOn w:val="Normal"/>
    <w:next w:val="Normal"/>
    <w:link w:val="Ttulo3Car"/>
    <w:uiPriority w:val="9"/>
    <w:unhideWhenUsed/>
    <w:qFormat/>
    <w:rsid w:val="00843A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0ECD"/>
    <w:rPr>
      <w:rFonts w:ascii="Palatino Linotype" w:eastAsiaTheme="majorEastAsia" w:hAnsi="Palatino Linotype" w:cstheme="majorBidi"/>
      <w:bCs/>
      <w:sz w:val="28"/>
      <w:szCs w:val="28"/>
      <w:u w:val="single"/>
    </w:rPr>
  </w:style>
  <w:style w:type="paragraph" w:customStyle="1" w:styleId="oncenormal">
    <w:name w:val="oncenormal"/>
    <w:basedOn w:val="Normal"/>
    <w:rsid w:val="000E2827"/>
    <w:pPr>
      <w:spacing w:before="100" w:beforeAutospacing="1" w:after="100" w:afterAutospacing="1" w:line="240" w:lineRule="auto"/>
    </w:pPr>
    <w:rPr>
      <w:rFonts w:ascii="Times New Roman" w:hAnsi="Times New Roman"/>
      <w:szCs w:val="24"/>
      <w:lang w:eastAsia="es-ES"/>
    </w:rPr>
  </w:style>
  <w:style w:type="character" w:styleId="Textoennegrita">
    <w:name w:val="Strong"/>
    <w:basedOn w:val="Fuentedeprrafopredeter"/>
    <w:uiPriority w:val="22"/>
    <w:qFormat/>
    <w:rsid w:val="000E2827"/>
    <w:rPr>
      <w:b/>
      <w:bCs/>
    </w:rPr>
  </w:style>
  <w:style w:type="character" w:customStyle="1" w:styleId="apple-converted-space">
    <w:name w:val="apple-converted-space"/>
    <w:basedOn w:val="Fuentedeprrafopredeter"/>
    <w:rsid w:val="000E2827"/>
  </w:style>
  <w:style w:type="paragraph" w:styleId="Prrafodelista">
    <w:name w:val="List Paragraph"/>
    <w:basedOn w:val="Normal"/>
    <w:uiPriority w:val="34"/>
    <w:qFormat/>
    <w:rsid w:val="00B9623A"/>
    <w:pPr>
      <w:ind w:left="720"/>
      <w:contextualSpacing/>
    </w:pPr>
  </w:style>
  <w:style w:type="character" w:customStyle="1" w:styleId="Ttulo2Car">
    <w:name w:val="Título 2 Car"/>
    <w:basedOn w:val="Fuentedeprrafopredeter"/>
    <w:link w:val="Ttulo2"/>
    <w:uiPriority w:val="9"/>
    <w:rsid w:val="00F25A5F"/>
    <w:rPr>
      <w:rFonts w:ascii="Palatino Linotype" w:eastAsiaTheme="majorEastAsia" w:hAnsi="Palatino Linotype" w:cstheme="majorBidi"/>
      <w:b/>
      <w:bCs/>
      <w:sz w:val="24"/>
      <w:szCs w:val="26"/>
      <w:u w:val="single"/>
    </w:rPr>
  </w:style>
  <w:style w:type="paragraph" w:styleId="Textonotapie">
    <w:name w:val="footnote text"/>
    <w:basedOn w:val="Normal"/>
    <w:link w:val="TextonotapieCar"/>
    <w:uiPriority w:val="99"/>
    <w:unhideWhenUsed/>
    <w:rsid w:val="00D0217B"/>
    <w:pPr>
      <w:spacing w:after="0" w:line="240" w:lineRule="auto"/>
    </w:pPr>
    <w:rPr>
      <w:sz w:val="20"/>
      <w:szCs w:val="20"/>
    </w:rPr>
  </w:style>
  <w:style w:type="character" w:customStyle="1" w:styleId="TextonotapieCar">
    <w:name w:val="Texto nota pie Car"/>
    <w:basedOn w:val="Fuentedeprrafopredeter"/>
    <w:link w:val="Textonotapie"/>
    <w:uiPriority w:val="99"/>
    <w:rsid w:val="00D0217B"/>
    <w:rPr>
      <w:rFonts w:ascii="Palatino Linotype" w:hAnsi="Palatino Linotype" w:cs="Times New Roman"/>
      <w:sz w:val="20"/>
      <w:szCs w:val="20"/>
    </w:rPr>
  </w:style>
  <w:style w:type="character" w:styleId="Refdenotaalpie">
    <w:name w:val="footnote reference"/>
    <w:basedOn w:val="Fuentedeprrafopredeter"/>
    <w:uiPriority w:val="99"/>
    <w:semiHidden/>
    <w:unhideWhenUsed/>
    <w:rsid w:val="00D0217B"/>
    <w:rPr>
      <w:vertAlign w:val="superscript"/>
    </w:rPr>
  </w:style>
  <w:style w:type="character" w:customStyle="1" w:styleId="Ttulo3Car">
    <w:name w:val="Título 3 Car"/>
    <w:basedOn w:val="Fuentedeprrafopredeter"/>
    <w:link w:val="Ttulo3"/>
    <w:uiPriority w:val="9"/>
    <w:rsid w:val="00843A53"/>
    <w:rPr>
      <w:rFonts w:asciiTheme="majorHAnsi" w:eastAsiaTheme="majorEastAsia" w:hAnsiTheme="majorHAnsi" w:cstheme="majorBidi"/>
      <w:b/>
      <w:bCs/>
      <w:color w:val="4F81BD" w:themeColor="accent1"/>
      <w:sz w:val="24"/>
    </w:rPr>
  </w:style>
  <w:style w:type="paragraph" w:styleId="Mapadeldocumento">
    <w:name w:val="Document Map"/>
    <w:basedOn w:val="Normal"/>
    <w:link w:val="MapadeldocumentoCar"/>
    <w:uiPriority w:val="99"/>
    <w:semiHidden/>
    <w:unhideWhenUsed/>
    <w:rsid w:val="006C1392"/>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C1392"/>
    <w:rPr>
      <w:rFonts w:ascii="Tahoma" w:hAnsi="Tahoma" w:cs="Tahoma"/>
      <w:sz w:val="16"/>
      <w:szCs w:val="16"/>
    </w:rPr>
  </w:style>
  <w:style w:type="paragraph" w:styleId="Encabezado">
    <w:name w:val="header"/>
    <w:basedOn w:val="Normal"/>
    <w:link w:val="EncabezadoCar"/>
    <w:uiPriority w:val="99"/>
    <w:unhideWhenUsed/>
    <w:rsid w:val="00DB7E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7EF5"/>
    <w:rPr>
      <w:rFonts w:ascii="Palatino Linotype" w:hAnsi="Palatino Linotype" w:cs="Times New Roman"/>
      <w:sz w:val="24"/>
    </w:rPr>
  </w:style>
  <w:style w:type="paragraph" w:styleId="Piedepgina">
    <w:name w:val="footer"/>
    <w:basedOn w:val="Normal"/>
    <w:link w:val="PiedepginaCar"/>
    <w:uiPriority w:val="99"/>
    <w:unhideWhenUsed/>
    <w:rsid w:val="00DB7E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7EF5"/>
    <w:rPr>
      <w:rFonts w:ascii="Palatino Linotype" w:hAnsi="Palatino Linotype" w:cs="Times New Roman"/>
      <w:sz w:val="24"/>
    </w:rPr>
  </w:style>
  <w:style w:type="paragraph" w:styleId="Textodeglobo">
    <w:name w:val="Balloon Text"/>
    <w:basedOn w:val="Normal"/>
    <w:link w:val="TextodegloboCar"/>
    <w:uiPriority w:val="99"/>
    <w:semiHidden/>
    <w:unhideWhenUsed/>
    <w:rsid w:val="00DB7E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EF5"/>
    <w:rPr>
      <w:rFonts w:ascii="Tahoma" w:hAnsi="Tahoma" w:cs="Tahoma"/>
      <w:sz w:val="16"/>
      <w:szCs w:val="16"/>
    </w:rPr>
  </w:style>
  <w:style w:type="paragraph" w:styleId="TtulodeTDC">
    <w:name w:val="TOC Heading"/>
    <w:basedOn w:val="Ttulo1"/>
    <w:next w:val="Normal"/>
    <w:uiPriority w:val="39"/>
    <w:semiHidden/>
    <w:unhideWhenUsed/>
    <w:qFormat/>
    <w:rsid w:val="00B37CBC"/>
    <w:pPr>
      <w:spacing w:line="276" w:lineRule="auto"/>
      <w:outlineLvl w:val="9"/>
    </w:pPr>
    <w:rPr>
      <w:lang w:eastAsia="es-ES"/>
    </w:rPr>
  </w:style>
  <w:style w:type="paragraph" w:styleId="TDC1">
    <w:name w:val="toc 1"/>
    <w:basedOn w:val="Normal"/>
    <w:next w:val="Normal"/>
    <w:autoRedefine/>
    <w:uiPriority w:val="39"/>
    <w:unhideWhenUsed/>
    <w:rsid w:val="00AE76FE"/>
    <w:pPr>
      <w:tabs>
        <w:tab w:val="right" w:leader="dot" w:pos="8494"/>
      </w:tabs>
      <w:spacing w:after="100" w:line="276" w:lineRule="auto"/>
    </w:pPr>
    <w:rPr>
      <w:rFonts w:eastAsiaTheme="majorEastAsia"/>
      <w:b/>
      <w:noProof/>
    </w:rPr>
  </w:style>
  <w:style w:type="paragraph" w:styleId="TDC2">
    <w:name w:val="toc 2"/>
    <w:basedOn w:val="Normal"/>
    <w:next w:val="Normal"/>
    <w:autoRedefine/>
    <w:uiPriority w:val="39"/>
    <w:unhideWhenUsed/>
    <w:rsid w:val="00B37CBC"/>
    <w:pPr>
      <w:spacing w:after="100"/>
      <w:ind w:left="240"/>
    </w:pPr>
  </w:style>
  <w:style w:type="character" w:styleId="Hipervnculo">
    <w:name w:val="Hyperlink"/>
    <w:basedOn w:val="Fuentedeprrafopredeter"/>
    <w:uiPriority w:val="99"/>
    <w:unhideWhenUsed/>
    <w:rsid w:val="00B37C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06"/>
    <w:pPr>
      <w:spacing w:line="360" w:lineRule="auto"/>
    </w:pPr>
    <w:rPr>
      <w:rFonts w:ascii="Palatino Linotype" w:hAnsi="Palatino Linotype" w:cs="Times New Roman"/>
      <w:sz w:val="24"/>
    </w:rPr>
  </w:style>
  <w:style w:type="paragraph" w:styleId="Ttulo1">
    <w:name w:val="heading 1"/>
    <w:basedOn w:val="Normal"/>
    <w:next w:val="Normal"/>
    <w:link w:val="Ttulo1Car"/>
    <w:uiPriority w:val="9"/>
    <w:qFormat/>
    <w:rsid w:val="00760ECD"/>
    <w:pPr>
      <w:keepNext/>
      <w:keepLines/>
      <w:spacing w:before="480" w:after="0"/>
      <w:outlineLvl w:val="0"/>
    </w:pPr>
    <w:rPr>
      <w:rFonts w:eastAsiaTheme="majorEastAsia" w:cstheme="majorBidi"/>
      <w:bCs/>
      <w:sz w:val="28"/>
      <w:szCs w:val="28"/>
      <w:u w:val="single"/>
    </w:rPr>
  </w:style>
  <w:style w:type="paragraph" w:styleId="Ttulo2">
    <w:name w:val="heading 2"/>
    <w:basedOn w:val="Normal"/>
    <w:next w:val="Normal"/>
    <w:link w:val="Ttulo2Car"/>
    <w:uiPriority w:val="9"/>
    <w:unhideWhenUsed/>
    <w:qFormat/>
    <w:rsid w:val="00F25A5F"/>
    <w:pPr>
      <w:keepNext/>
      <w:keepLines/>
      <w:spacing w:before="200" w:after="0"/>
      <w:outlineLvl w:val="1"/>
    </w:pPr>
    <w:rPr>
      <w:rFonts w:eastAsiaTheme="majorEastAsia" w:cstheme="majorBidi"/>
      <w:b/>
      <w:bCs/>
      <w:szCs w:val="26"/>
      <w:u w:val="single"/>
    </w:rPr>
  </w:style>
  <w:style w:type="paragraph" w:styleId="Ttulo3">
    <w:name w:val="heading 3"/>
    <w:basedOn w:val="Normal"/>
    <w:next w:val="Normal"/>
    <w:link w:val="Ttulo3Car"/>
    <w:uiPriority w:val="9"/>
    <w:unhideWhenUsed/>
    <w:qFormat/>
    <w:rsid w:val="00843A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0ECD"/>
    <w:rPr>
      <w:rFonts w:ascii="Palatino Linotype" w:eastAsiaTheme="majorEastAsia" w:hAnsi="Palatino Linotype" w:cstheme="majorBidi"/>
      <w:bCs/>
      <w:sz w:val="28"/>
      <w:szCs w:val="28"/>
      <w:u w:val="single"/>
    </w:rPr>
  </w:style>
  <w:style w:type="paragraph" w:customStyle="1" w:styleId="oncenormal">
    <w:name w:val="oncenormal"/>
    <w:basedOn w:val="Normal"/>
    <w:rsid w:val="000E2827"/>
    <w:pPr>
      <w:spacing w:before="100" w:beforeAutospacing="1" w:after="100" w:afterAutospacing="1" w:line="240" w:lineRule="auto"/>
    </w:pPr>
    <w:rPr>
      <w:rFonts w:ascii="Times New Roman" w:hAnsi="Times New Roman"/>
      <w:szCs w:val="24"/>
      <w:lang w:eastAsia="es-ES"/>
    </w:rPr>
  </w:style>
  <w:style w:type="character" w:styleId="Textoennegrita">
    <w:name w:val="Strong"/>
    <w:basedOn w:val="Fuentedeprrafopredeter"/>
    <w:uiPriority w:val="22"/>
    <w:qFormat/>
    <w:rsid w:val="000E2827"/>
    <w:rPr>
      <w:b/>
      <w:bCs/>
    </w:rPr>
  </w:style>
  <w:style w:type="character" w:customStyle="1" w:styleId="apple-converted-space">
    <w:name w:val="apple-converted-space"/>
    <w:basedOn w:val="Fuentedeprrafopredeter"/>
    <w:rsid w:val="000E2827"/>
  </w:style>
  <w:style w:type="paragraph" w:styleId="Prrafodelista">
    <w:name w:val="List Paragraph"/>
    <w:basedOn w:val="Normal"/>
    <w:uiPriority w:val="34"/>
    <w:qFormat/>
    <w:rsid w:val="00B9623A"/>
    <w:pPr>
      <w:ind w:left="720"/>
      <w:contextualSpacing/>
    </w:pPr>
  </w:style>
  <w:style w:type="character" w:customStyle="1" w:styleId="Ttulo2Car">
    <w:name w:val="Título 2 Car"/>
    <w:basedOn w:val="Fuentedeprrafopredeter"/>
    <w:link w:val="Ttulo2"/>
    <w:uiPriority w:val="9"/>
    <w:rsid w:val="00F25A5F"/>
    <w:rPr>
      <w:rFonts w:ascii="Palatino Linotype" w:eastAsiaTheme="majorEastAsia" w:hAnsi="Palatino Linotype" w:cstheme="majorBidi"/>
      <w:b/>
      <w:bCs/>
      <w:sz w:val="24"/>
      <w:szCs w:val="26"/>
      <w:u w:val="single"/>
    </w:rPr>
  </w:style>
  <w:style w:type="paragraph" w:styleId="Textonotapie">
    <w:name w:val="footnote text"/>
    <w:basedOn w:val="Normal"/>
    <w:link w:val="TextonotapieCar"/>
    <w:uiPriority w:val="99"/>
    <w:unhideWhenUsed/>
    <w:rsid w:val="00D0217B"/>
    <w:pPr>
      <w:spacing w:after="0" w:line="240" w:lineRule="auto"/>
    </w:pPr>
    <w:rPr>
      <w:sz w:val="20"/>
      <w:szCs w:val="20"/>
    </w:rPr>
  </w:style>
  <w:style w:type="character" w:customStyle="1" w:styleId="TextonotapieCar">
    <w:name w:val="Texto nota pie Car"/>
    <w:basedOn w:val="Fuentedeprrafopredeter"/>
    <w:link w:val="Textonotapie"/>
    <w:uiPriority w:val="99"/>
    <w:rsid w:val="00D0217B"/>
    <w:rPr>
      <w:rFonts w:ascii="Palatino Linotype" w:hAnsi="Palatino Linotype" w:cs="Times New Roman"/>
      <w:sz w:val="20"/>
      <w:szCs w:val="20"/>
    </w:rPr>
  </w:style>
  <w:style w:type="character" w:styleId="Refdenotaalpie">
    <w:name w:val="footnote reference"/>
    <w:basedOn w:val="Fuentedeprrafopredeter"/>
    <w:uiPriority w:val="99"/>
    <w:semiHidden/>
    <w:unhideWhenUsed/>
    <w:rsid w:val="00D0217B"/>
    <w:rPr>
      <w:vertAlign w:val="superscript"/>
    </w:rPr>
  </w:style>
  <w:style w:type="character" w:customStyle="1" w:styleId="Ttulo3Car">
    <w:name w:val="Título 3 Car"/>
    <w:basedOn w:val="Fuentedeprrafopredeter"/>
    <w:link w:val="Ttulo3"/>
    <w:uiPriority w:val="9"/>
    <w:rsid w:val="00843A53"/>
    <w:rPr>
      <w:rFonts w:asciiTheme="majorHAnsi" w:eastAsiaTheme="majorEastAsia" w:hAnsiTheme="majorHAnsi" w:cstheme="majorBidi"/>
      <w:b/>
      <w:bCs/>
      <w:color w:val="4F81BD" w:themeColor="accent1"/>
      <w:sz w:val="24"/>
    </w:rPr>
  </w:style>
  <w:style w:type="paragraph" w:styleId="Mapadeldocumento">
    <w:name w:val="Document Map"/>
    <w:basedOn w:val="Normal"/>
    <w:link w:val="MapadeldocumentoCar"/>
    <w:uiPriority w:val="99"/>
    <w:semiHidden/>
    <w:unhideWhenUsed/>
    <w:rsid w:val="006C1392"/>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C1392"/>
    <w:rPr>
      <w:rFonts w:ascii="Tahoma" w:hAnsi="Tahoma" w:cs="Tahoma"/>
      <w:sz w:val="16"/>
      <w:szCs w:val="16"/>
    </w:rPr>
  </w:style>
  <w:style w:type="paragraph" w:styleId="Encabezado">
    <w:name w:val="header"/>
    <w:basedOn w:val="Normal"/>
    <w:link w:val="EncabezadoCar"/>
    <w:uiPriority w:val="99"/>
    <w:unhideWhenUsed/>
    <w:rsid w:val="00DB7E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7EF5"/>
    <w:rPr>
      <w:rFonts w:ascii="Palatino Linotype" w:hAnsi="Palatino Linotype" w:cs="Times New Roman"/>
      <w:sz w:val="24"/>
    </w:rPr>
  </w:style>
  <w:style w:type="paragraph" w:styleId="Piedepgina">
    <w:name w:val="footer"/>
    <w:basedOn w:val="Normal"/>
    <w:link w:val="PiedepginaCar"/>
    <w:uiPriority w:val="99"/>
    <w:unhideWhenUsed/>
    <w:rsid w:val="00DB7E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7EF5"/>
    <w:rPr>
      <w:rFonts w:ascii="Palatino Linotype" w:hAnsi="Palatino Linotype" w:cs="Times New Roman"/>
      <w:sz w:val="24"/>
    </w:rPr>
  </w:style>
  <w:style w:type="paragraph" w:styleId="Textodeglobo">
    <w:name w:val="Balloon Text"/>
    <w:basedOn w:val="Normal"/>
    <w:link w:val="TextodegloboCar"/>
    <w:uiPriority w:val="99"/>
    <w:semiHidden/>
    <w:unhideWhenUsed/>
    <w:rsid w:val="00DB7E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7EF5"/>
    <w:rPr>
      <w:rFonts w:ascii="Tahoma" w:hAnsi="Tahoma" w:cs="Tahoma"/>
      <w:sz w:val="16"/>
      <w:szCs w:val="16"/>
    </w:rPr>
  </w:style>
  <w:style w:type="paragraph" w:styleId="TtulodeTDC">
    <w:name w:val="TOC Heading"/>
    <w:basedOn w:val="Ttulo1"/>
    <w:next w:val="Normal"/>
    <w:uiPriority w:val="39"/>
    <w:semiHidden/>
    <w:unhideWhenUsed/>
    <w:qFormat/>
    <w:rsid w:val="00B37CBC"/>
    <w:pPr>
      <w:spacing w:line="276" w:lineRule="auto"/>
      <w:outlineLvl w:val="9"/>
    </w:pPr>
    <w:rPr>
      <w:lang w:eastAsia="es-ES"/>
    </w:rPr>
  </w:style>
  <w:style w:type="paragraph" w:styleId="TDC1">
    <w:name w:val="toc 1"/>
    <w:basedOn w:val="Normal"/>
    <w:next w:val="Normal"/>
    <w:autoRedefine/>
    <w:uiPriority w:val="39"/>
    <w:unhideWhenUsed/>
    <w:rsid w:val="00AE76FE"/>
    <w:pPr>
      <w:tabs>
        <w:tab w:val="right" w:leader="dot" w:pos="8494"/>
      </w:tabs>
      <w:spacing w:after="100" w:line="276" w:lineRule="auto"/>
    </w:pPr>
    <w:rPr>
      <w:rFonts w:eastAsiaTheme="majorEastAsia"/>
      <w:b/>
      <w:noProof/>
    </w:rPr>
  </w:style>
  <w:style w:type="paragraph" w:styleId="TDC2">
    <w:name w:val="toc 2"/>
    <w:basedOn w:val="Normal"/>
    <w:next w:val="Normal"/>
    <w:autoRedefine/>
    <w:uiPriority w:val="39"/>
    <w:unhideWhenUsed/>
    <w:rsid w:val="00B37CBC"/>
    <w:pPr>
      <w:spacing w:after="100"/>
      <w:ind w:left="240"/>
    </w:pPr>
  </w:style>
  <w:style w:type="character" w:styleId="Hipervnculo">
    <w:name w:val="Hyperlink"/>
    <w:basedOn w:val="Fuentedeprrafopredeter"/>
    <w:uiPriority w:val="99"/>
    <w:unhideWhenUsed/>
    <w:rsid w:val="00B37C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94">
      <w:bodyDiv w:val="1"/>
      <w:marLeft w:val="0"/>
      <w:marRight w:val="0"/>
      <w:marTop w:val="0"/>
      <w:marBottom w:val="0"/>
      <w:divBdr>
        <w:top w:val="none" w:sz="0" w:space="0" w:color="auto"/>
        <w:left w:val="none" w:sz="0" w:space="0" w:color="auto"/>
        <w:bottom w:val="none" w:sz="0" w:space="0" w:color="auto"/>
        <w:right w:val="none" w:sz="0" w:space="0" w:color="auto"/>
      </w:divBdr>
    </w:div>
    <w:div w:id="51268706">
      <w:bodyDiv w:val="1"/>
      <w:marLeft w:val="0"/>
      <w:marRight w:val="0"/>
      <w:marTop w:val="0"/>
      <w:marBottom w:val="0"/>
      <w:divBdr>
        <w:top w:val="none" w:sz="0" w:space="0" w:color="auto"/>
        <w:left w:val="none" w:sz="0" w:space="0" w:color="auto"/>
        <w:bottom w:val="none" w:sz="0" w:space="0" w:color="auto"/>
        <w:right w:val="none" w:sz="0" w:space="0" w:color="auto"/>
      </w:divBdr>
      <w:divsChild>
        <w:div w:id="27145620">
          <w:marLeft w:val="0"/>
          <w:marRight w:val="0"/>
          <w:marTop w:val="0"/>
          <w:marBottom w:val="0"/>
          <w:divBdr>
            <w:top w:val="single" w:sz="12" w:space="2" w:color="000000"/>
            <w:left w:val="single" w:sz="12" w:space="2" w:color="000000"/>
            <w:bottom w:val="single" w:sz="12" w:space="2" w:color="000000"/>
            <w:right w:val="single" w:sz="12" w:space="2" w:color="000000"/>
          </w:divBdr>
        </w:div>
      </w:divsChild>
    </w:div>
    <w:div w:id="59327240">
      <w:bodyDiv w:val="1"/>
      <w:marLeft w:val="0"/>
      <w:marRight w:val="0"/>
      <w:marTop w:val="0"/>
      <w:marBottom w:val="0"/>
      <w:divBdr>
        <w:top w:val="none" w:sz="0" w:space="0" w:color="auto"/>
        <w:left w:val="none" w:sz="0" w:space="0" w:color="auto"/>
        <w:bottom w:val="none" w:sz="0" w:space="0" w:color="auto"/>
        <w:right w:val="none" w:sz="0" w:space="0" w:color="auto"/>
      </w:divBdr>
    </w:div>
    <w:div w:id="126903003">
      <w:bodyDiv w:val="1"/>
      <w:marLeft w:val="0"/>
      <w:marRight w:val="0"/>
      <w:marTop w:val="0"/>
      <w:marBottom w:val="0"/>
      <w:divBdr>
        <w:top w:val="none" w:sz="0" w:space="0" w:color="auto"/>
        <w:left w:val="none" w:sz="0" w:space="0" w:color="auto"/>
        <w:bottom w:val="none" w:sz="0" w:space="0" w:color="auto"/>
        <w:right w:val="none" w:sz="0" w:space="0" w:color="auto"/>
      </w:divBdr>
    </w:div>
    <w:div w:id="135419090">
      <w:bodyDiv w:val="1"/>
      <w:marLeft w:val="0"/>
      <w:marRight w:val="0"/>
      <w:marTop w:val="0"/>
      <w:marBottom w:val="0"/>
      <w:divBdr>
        <w:top w:val="none" w:sz="0" w:space="0" w:color="auto"/>
        <w:left w:val="none" w:sz="0" w:space="0" w:color="auto"/>
        <w:bottom w:val="none" w:sz="0" w:space="0" w:color="auto"/>
        <w:right w:val="none" w:sz="0" w:space="0" w:color="auto"/>
      </w:divBdr>
    </w:div>
    <w:div w:id="144014995">
      <w:bodyDiv w:val="1"/>
      <w:marLeft w:val="0"/>
      <w:marRight w:val="0"/>
      <w:marTop w:val="0"/>
      <w:marBottom w:val="0"/>
      <w:divBdr>
        <w:top w:val="none" w:sz="0" w:space="0" w:color="auto"/>
        <w:left w:val="none" w:sz="0" w:space="0" w:color="auto"/>
        <w:bottom w:val="none" w:sz="0" w:space="0" w:color="auto"/>
        <w:right w:val="none" w:sz="0" w:space="0" w:color="auto"/>
      </w:divBdr>
    </w:div>
    <w:div w:id="157502011">
      <w:bodyDiv w:val="1"/>
      <w:marLeft w:val="0"/>
      <w:marRight w:val="0"/>
      <w:marTop w:val="0"/>
      <w:marBottom w:val="0"/>
      <w:divBdr>
        <w:top w:val="none" w:sz="0" w:space="0" w:color="auto"/>
        <w:left w:val="none" w:sz="0" w:space="0" w:color="auto"/>
        <w:bottom w:val="none" w:sz="0" w:space="0" w:color="auto"/>
        <w:right w:val="none" w:sz="0" w:space="0" w:color="auto"/>
      </w:divBdr>
    </w:div>
    <w:div w:id="232131869">
      <w:bodyDiv w:val="1"/>
      <w:marLeft w:val="0"/>
      <w:marRight w:val="0"/>
      <w:marTop w:val="0"/>
      <w:marBottom w:val="0"/>
      <w:divBdr>
        <w:top w:val="none" w:sz="0" w:space="0" w:color="auto"/>
        <w:left w:val="none" w:sz="0" w:space="0" w:color="auto"/>
        <w:bottom w:val="none" w:sz="0" w:space="0" w:color="auto"/>
        <w:right w:val="none" w:sz="0" w:space="0" w:color="auto"/>
      </w:divBdr>
    </w:div>
    <w:div w:id="258682465">
      <w:bodyDiv w:val="1"/>
      <w:marLeft w:val="0"/>
      <w:marRight w:val="0"/>
      <w:marTop w:val="0"/>
      <w:marBottom w:val="0"/>
      <w:divBdr>
        <w:top w:val="none" w:sz="0" w:space="0" w:color="auto"/>
        <w:left w:val="none" w:sz="0" w:space="0" w:color="auto"/>
        <w:bottom w:val="none" w:sz="0" w:space="0" w:color="auto"/>
        <w:right w:val="none" w:sz="0" w:space="0" w:color="auto"/>
      </w:divBdr>
    </w:div>
    <w:div w:id="304510986">
      <w:bodyDiv w:val="1"/>
      <w:marLeft w:val="0"/>
      <w:marRight w:val="0"/>
      <w:marTop w:val="0"/>
      <w:marBottom w:val="0"/>
      <w:divBdr>
        <w:top w:val="none" w:sz="0" w:space="0" w:color="auto"/>
        <w:left w:val="none" w:sz="0" w:space="0" w:color="auto"/>
        <w:bottom w:val="none" w:sz="0" w:space="0" w:color="auto"/>
        <w:right w:val="none" w:sz="0" w:space="0" w:color="auto"/>
      </w:divBdr>
    </w:div>
    <w:div w:id="349962859">
      <w:bodyDiv w:val="1"/>
      <w:marLeft w:val="0"/>
      <w:marRight w:val="0"/>
      <w:marTop w:val="0"/>
      <w:marBottom w:val="0"/>
      <w:divBdr>
        <w:top w:val="none" w:sz="0" w:space="0" w:color="auto"/>
        <w:left w:val="none" w:sz="0" w:space="0" w:color="auto"/>
        <w:bottom w:val="none" w:sz="0" w:space="0" w:color="auto"/>
        <w:right w:val="none" w:sz="0" w:space="0" w:color="auto"/>
      </w:divBdr>
    </w:div>
    <w:div w:id="359867046">
      <w:bodyDiv w:val="1"/>
      <w:marLeft w:val="0"/>
      <w:marRight w:val="0"/>
      <w:marTop w:val="0"/>
      <w:marBottom w:val="0"/>
      <w:divBdr>
        <w:top w:val="none" w:sz="0" w:space="0" w:color="auto"/>
        <w:left w:val="none" w:sz="0" w:space="0" w:color="auto"/>
        <w:bottom w:val="none" w:sz="0" w:space="0" w:color="auto"/>
        <w:right w:val="none" w:sz="0" w:space="0" w:color="auto"/>
      </w:divBdr>
    </w:div>
    <w:div w:id="364985251">
      <w:bodyDiv w:val="1"/>
      <w:marLeft w:val="0"/>
      <w:marRight w:val="0"/>
      <w:marTop w:val="0"/>
      <w:marBottom w:val="0"/>
      <w:divBdr>
        <w:top w:val="none" w:sz="0" w:space="0" w:color="auto"/>
        <w:left w:val="none" w:sz="0" w:space="0" w:color="auto"/>
        <w:bottom w:val="none" w:sz="0" w:space="0" w:color="auto"/>
        <w:right w:val="none" w:sz="0" w:space="0" w:color="auto"/>
      </w:divBdr>
    </w:div>
    <w:div w:id="508525116">
      <w:bodyDiv w:val="1"/>
      <w:marLeft w:val="0"/>
      <w:marRight w:val="0"/>
      <w:marTop w:val="0"/>
      <w:marBottom w:val="0"/>
      <w:divBdr>
        <w:top w:val="none" w:sz="0" w:space="0" w:color="auto"/>
        <w:left w:val="none" w:sz="0" w:space="0" w:color="auto"/>
        <w:bottom w:val="none" w:sz="0" w:space="0" w:color="auto"/>
        <w:right w:val="none" w:sz="0" w:space="0" w:color="auto"/>
      </w:divBdr>
    </w:div>
    <w:div w:id="613362101">
      <w:bodyDiv w:val="1"/>
      <w:marLeft w:val="0"/>
      <w:marRight w:val="0"/>
      <w:marTop w:val="0"/>
      <w:marBottom w:val="0"/>
      <w:divBdr>
        <w:top w:val="none" w:sz="0" w:space="0" w:color="auto"/>
        <w:left w:val="none" w:sz="0" w:space="0" w:color="auto"/>
        <w:bottom w:val="none" w:sz="0" w:space="0" w:color="auto"/>
        <w:right w:val="none" w:sz="0" w:space="0" w:color="auto"/>
      </w:divBdr>
    </w:div>
    <w:div w:id="631448499">
      <w:bodyDiv w:val="1"/>
      <w:marLeft w:val="0"/>
      <w:marRight w:val="0"/>
      <w:marTop w:val="0"/>
      <w:marBottom w:val="0"/>
      <w:divBdr>
        <w:top w:val="none" w:sz="0" w:space="0" w:color="auto"/>
        <w:left w:val="none" w:sz="0" w:space="0" w:color="auto"/>
        <w:bottom w:val="none" w:sz="0" w:space="0" w:color="auto"/>
        <w:right w:val="none" w:sz="0" w:space="0" w:color="auto"/>
      </w:divBdr>
    </w:div>
    <w:div w:id="631790893">
      <w:bodyDiv w:val="1"/>
      <w:marLeft w:val="0"/>
      <w:marRight w:val="0"/>
      <w:marTop w:val="0"/>
      <w:marBottom w:val="0"/>
      <w:divBdr>
        <w:top w:val="none" w:sz="0" w:space="0" w:color="auto"/>
        <w:left w:val="none" w:sz="0" w:space="0" w:color="auto"/>
        <w:bottom w:val="none" w:sz="0" w:space="0" w:color="auto"/>
        <w:right w:val="none" w:sz="0" w:space="0" w:color="auto"/>
      </w:divBdr>
    </w:div>
    <w:div w:id="654605039">
      <w:bodyDiv w:val="1"/>
      <w:marLeft w:val="0"/>
      <w:marRight w:val="0"/>
      <w:marTop w:val="0"/>
      <w:marBottom w:val="0"/>
      <w:divBdr>
        <w:top w:val="none" w:sz="0" w:space="0" w:color="auto"/>
        <w:left w:val="none" w:sz="0" w:space="0" w:color="auto"/>
        <w:bottom w:val="none" w:sz="0" w:space="0" w:color="auto"/>
        <w:right w:val="none" w:sz="0" w:space="0" w:color="auto"/>
      </w:divBdr>
    </w:div>
    <w:div w:id="696658467">
      <w:bodyDiv w:val="1"/>
      <w:marLeft w:val="0"/>
      <w:marRight w:val="0"/>
      <w:marTop w:val="0"/>
      <w:marBottom w:val="0"/>
      <w:divBdr>
        <w:top w:val="none" w:sz="0" w:space="0" w:color="auto"/>
        <w:left w:val="none" w:sz="0" w:space="0" w:color="auto"/>
        <w:bottom w:val="none" w:sz="0" w:space="0" w:color="auto"/>
        <w:right w:val="none" w:sz="0" w:space="0" w:color="auto"/>
      </w:divBdr>
    </w:div>
    <w:div w:id="852383634">
      <w:bodyDiv w:val="1"/>
      <w:marLeft w:val="0"/>
      <w:marRight w:val="0"/>
      <w:marTop w:val="0"/>
      <w:marBottom w:val="0"/>
      <w:divBdr>
        <w:top w:val="none" w:sz="0" w:space="0" w:color="auto"/>
        <w:left w:val="none" w:sz="0" w:space="0" w:color="auto"/>
        <w:bottom w:val="none" w:sz="0" w:space="0" w:color="auto"/>
        <w:right w:val="none" w:sz="0" w:space="0" w:color="auto"/>
      </w:divBdr>
    </w:div>
    <w:div w:id="874125619">
      <w:bodyDiv w:val="1"/>
      <w:marLeft w:val="0"/>
      <w:marRight w:val="0"/>
      <w:marTop w:val="0"/>
      <w:marBottom w:val="0"/>
      <w:divBdr>
        <w:top w:val="none" w:sz="0" w:space="0" w:color="auto"/>
        <w:left w:val="none" w:sz="0" w:space="0" w:color="auto"/>
        <w:bottom w:val="none" w:sz="0" w:space="0" w:color="auto"/>
        <w:right w:val="none" w:sz="0" w:space="0" w:color="auto"/>
      </w:divBdr>
    </w:div>
    <w:div w:id="922834288">
      <w:bodyDiv w:val="1"/>
      <w:marLeft w:val="0"/>
      <w:marRight w:val="0"/>
      <w:marTop w:val="0"/>
      <w:marBottom w:val="0"/>
      <w:divBdr>
        <w:top w:val="none" w:sz="0" w:space="0" w:color="auto"/>
        <w:left w:val="none" w:sz="0" w:space="0" w:color="auto"/>
        <w:bottom w:val="none" w:sz="0" w:space="0" w:color="auto"/>
        <w:right w:val="none" w:sz="0" w:space="0" w:color="auto"/>
      </w:divBdr>
    </w:div>
    <w:div w:id="929046383">
      <w:bodyDiv w:val="1"/>
      <w:marLeft w:val="0"/>
      <w:marRight w:val="0"/>
      <w:marTop w:val="0"/>
      <w:marBottom w:val="0"/>
      <w:divBdr>
        <w:top w:val="none" w:sz="0" w:space="0" w:color="auto"/>
        <w:left w:val="none" w:sz="0" w:space="0" w:color="auto"/>
        <w:bottom w:val="none" w:sz="0" w:space="0" w:color="auto"/>
        <w:right w:val="none" w:sz="0" w:space="0" w:color="auto"/>
      </w:divBdr>
    </w:div>
    <w:div w:id="937447570">
      <w:bodyDiv w:val="1"/>
      <w:marLeft w:val="0"/>
      <w:marRight w:val="0"/>
      <w:marTop w:val="0"/>
      <w:marBottom w:val="0"/>
      <w:divBdr>
        <w:top w:val="none" w:sz="0" w:space="0" w:color="auto"/>
        <w:left w:val="none" w:sz="0" w:space="0" w:color="auto"/>
        <w:bottom w:val="none" w:sz="0" w:space="0" w:color="auto"/>
        <w:right w:val="none" w:sz="0" w:space="0" w:color="auto"/>
      </w:divBdr>
    </w:div>
    <w:div w:id="981738570">
      <w:bodyDiv w:val="1"/>
      <w:marLeft w:val="0"/>
      <w:marRight w:val="0"/>
      <w:marTop w:val="0"/>
      <w:marBottom w:val="0"/>
      <w:divBdr>
        <w:top w:val="none" w:sz="0" w:space="0" w:color="auto"/>
        <w:left w:val="none" w:sz="0" w:space="0" w:color="auto"/>
        <w:bottom w:val="none" w:sz="0" w:space="0" w:color="auto"/>
        <w:right w:val="none" w:sz="0" w:space="0" w:color="auto"/>
      </w:divBdr>
    </w:div>
    <w:div w:id="984357439">
      <w:bodyDiv w:val="1"/>
      <w:marLeft w:val="0"/>
      <w:marRight w:val="0"/>
      <w:marTop w:val="0"/>
      <w:marBottom w:val="0"/>
      <w:divBdr>
        <w:top w:val="none" w:sz="0" w:space="0" w:color="auto"/>
        <w:left w:val="none" w:sz="0" w:space="0" w:color="auto"/>
        <w:bottom w:val="none" w:sz="0" w:space="0" w:color="auto"/>
        <w:right w:val="none" w:sz="0" w:space="0" w:color="auto"/>
      </w:divBdr>
    </w:div>
    <w:div w:id="989401017">
      <w:bodyDiv w:val="1"/>
      <w:marLeft w:val="0"/>
      <w:marRight w:val="0"/>
      <w:marTop w:val="0"/>
      <w:marBottom w:val="0"/>
      <w:divBdr>
        <w:top w:val="none" w:sz="0" w:space="0" w:color="auto"/>
        <w:left w:val="none" w:sz="0" w:space="0" w:color="auto"/>
        <w:bottom w:val="none" w:sz="0" w:space="0" w:color="auto"/>
        <w:right w:val="none" w:sz="0" w:space="0" w:color="auto"/>
      </w:divBdr>
    </w:div>
    <w:div w:id="1022240434">
      <w:bodyDiv w:val="1"/>
      <w:marLeft w:val="0"/>
      <w:marRight w:val="0"/>
      <w:marTop w:val="0"/>
      <w:marBottom w:val="0"/>
      <w:divBdr>
        <w:top w:val="none" w:sz="0" w:space="0" w:color="auto"/>
        <w:left w:val="none" w:sz="0" w:space="0" w:color="auto"/>
        <w:bottom w:val="none" w:sz="0" w:space="0" w:color="auto"/>
        <w:right w:val="none" w:sz="0" w:space="0" w:color="auto"/>
      </w:divBdr>
    </w:div>
    <w:div w:id="1078986911">
      <w:bodyDiv w:val="1"/>
      <w:marLeft w:val="0"/>
      <w:marRight w:val="0"/>
      <w:marTop w:val="0"/>
      <w:marBottom w:val="0"/>
      <w:divBdr>
        <w:top w:val="none" w:sz="0" w:space="0" w:color="auto"/>
        <w:left w:val="none" w:sz="0" w:space="0" w:color="auto"/>
        <w:bottom w:val="none" w:sz="0" w:space="0" w:color="auto"/>
        <w:right w:val="none" w:sz="0" w:space="0" w:color="auto"/>
      </w:divBdr>
    </w:div>
    <w:div w:id="1123688624">
      <w:bodyDiv w:val="1"/>
      <w:marLeft w:val="0"/>
      <w:marRight w:val="0"/>
      <w:marTop w:val="0"/>
      <w:marBottom w:val="0"/>
      <w:divBdr>
        <w:top w:val="none" w:sz="0" w:space="0" w:color="auto"/>
        <w:left w:val="none" w:sz="0" w:space="0" w:color="auto"/>
        <w:bottom w:val="none" w:sz="0" w:space="0" w:color="auto"/>
        <w:right w:val="none" w:sz="0" w:space="0" w:color="auto"/>
      </w:divBdr>
    </w:div>
    <w:div w:id="1182820907">
      <w:bodyDiv w:val="1"/>
      <w:marLeft w:val="0"/>
      <w:marRight w:val="0"/>
      <w:marTop w:val="0"/>
      <w:marBottom w:val="0"/>
      <w:divBdr>
        <w:top w:val="none" w:sz="0" w:space="0" w:color="auto"/>
        <w:left w:val="none" w:sz="0" w:space="0" w:color="auto"/>
        <w:bottom w:val="none" w:sz="0" w:space="0" w:color="auto"/>
        <w:right w:val="none" w:sz="0" w:space="0" w:color="auto"/>
      </w:divBdr>
    </w:div>
    <w:div w:id="1185482292">
      <w:bodyDiv w:val="1"/>
      <w:marLeft w:val="0"/>
      <w:marRight w:val="0"/>
      <w:marTop w:val="0"/>
      <w:marBottom w:val="0"/>
      <w:divBdr>
        <w:top w:val="none" w:sz="0" w:space="0" w:color="auto"/>
        <w:left w:val="none" w:sz="0" w:space="0" w:color="auto"/>
        <w:bottom w:val="none" w:sz="0" w:space="0" w:color="auto"/>
        <w:right w:val="none" w:sz="0" w:space="0" w:color="auto"/>
      </w:divBdr>
    </w:div>
    <w:div w:id="1234004427">
      <w:bodyDiv w:val="1"/>
      <w:marLeft w:val="0"/>
      <w:marRight w:val="0"/>
      <w:marTop w:val="0"/>
      <w:marBottom w:val="0"/>
      <w:divBdr>
        <w:top w:val="none" w:sz="0" w:space="0" w:color="auto"/>
        <w:left w:val="none" w:sz="0" w:space="0" w:color="auto"/>
        <w:bottom w:val="none" w:sz="0" w:space="0" w:color="auto"/>
        <w:right w:val="none" w:sz="0" w:space="0" w:color="auto"/>
      </w:divBdr>
    </w:div>
    <w:div w:id="1246691840">
      <w:bodyDiv w:val="1"/>
      <w:marLeft w:val="0"/>
      <w:marRight w:val="0"/>
      <w:marTop w:val="0"/>
      <w:marBottom w:val="0"/>
      <w:divBdr>
        <w:top w:val="none" w:sz="0" w:space="0" w:color="auto"/>
        <w:left w:val="none" w:sz="0" w:space="0" w:color="auto"/>
        <w:bottom w:val="none" w:sz="0" w:space="0" w:color="auto"/>
        <w:right w:val="none" w:sz="0" w:space="0" w:color="auto"/>
      </w:divBdr>
    </w:div>
    <w:div w:id="1254821805">
      <w:bodyDiv w:val="1"/>
      <w:marLeft w:val="0"/>
      <w:marRight w:val="0"/>
      <w:marTop w:val="0"/>
      <w:marBottom w:val="0"/>
      <w:divBdr>
        <w:top w:val="none" w:sz="0" w:space="0" w:color="auto"/>
        <w:left w:val="none" w:sz="0" w:space="0" w:color="auto"/>
        <w:bottom w:val="none" w:sz="0" w:space="0" w:color="auto"/>
        <w:right w:val="none" w:sz="0" w:space="0" w:color="auto"/>
      </w:divBdr>
    </w:div>
    <w:div w:id="1263956673">
      <w:bodyDiv w:val="1"/>
      <w:marLeft w:val="0"/>
      <w:marRight w:val="0"/>
      <w:marTop w:val="0"/>
      <w:marBottom w:val="0"/>
      <w:divBdr>
        <w:top w:val="none" w:sz="0" w:space="0" w:color="auto"/>
        <w:left w:val="none" w:sz="0" w:space="0" w:color="auto"/>
        <w:bottom w:val="none" w:sz="0" w:space="0" w:color="auto"/>
        <w:right w:val="none" w:sz="0" w:space="0" w:color="auto"/>
      </w:divBdr>
    </w:div>
    <w:div w:id="1266497874">
      <w:bodyDiv w:val="1"/>
      <w:marLeft w:val="0"/>
      <w:marRight w:val="0"/>
      <w:marTop w:val="0"/>
      <w:marBottom w:val="0"/>
      <w:divBdr>
        <w:top w:val="none" w:sz="0" w:space="0" w:color="auto"/>
        <w:left w:val="none" w:sz="0" w:space="0" w:color="auto"/>
        <w:bottom w:val="none" w:sz="0" w:space="0" w:color="auto"/>
        <w:right w:val="none" w:sz="0" w:space="0" w:color="auto"/>
      </w:divBdr>
    </w:div>
    <w:div w:id="1268583489">
      <w:bodyDiv w:val="1"/>
      <w:marLeft w:val="0"/>
      <w:marRight w:val="0"/>
      <w:marTop w:val="0"/>
      <w:marBottom w:val="0"/>
      <w:divBdr>
        <w:top w:val="none" w:sz="0" w:space="0" w:color="auto"/>
        <w:left w:val="none" w:sz="0" w:space="0" w:color="auto"/>
        <w:bottom w:val="none" w:sz="0" w:space="0" w:color="auto"/>
        <w:right w:val="none" w:sz="0" w:space="0" w:color="auto"/>
      </w:divBdr>
    </w:div>
    <w:div w:id="1279340061">
      <w:bodyDiv w:val="1"/>
      <w:marLeft w:val="0"/>
      <w:marRight w:val="0"/>
      <w:marTop w:val="0"/>
      <w:marBottom w:val="0"/>
      <w:divBdr>
        <w:top w:val="none" w:sz="0" w:space="0" w:color="auto"/>
        <w:left w:val="none" w:sz="0" w:space="0" w:color="auto"/>
        <w:bottom w:val="none" w:sz="0" w:space="0" w:color="auto"/>
        <w:right w:val="none" w:sz="0" w:space="0" w:color="auto"/>
      </w:divBdr>
    </w:div>
    <w:div w:id="1429082099">
      <w:bodyDiv w:val="1"/>
      <w:marLeft w:val="0"/>
      <w:marRight w:val="0"/>
      <w:marTop w:val="0"/>
      <w:marBottom w:val="0"/>
      <w:divBdr>
        <w:top w:val="none" w:sz="0" w:space="0" w:color="auto"/>
        <w:left w:val="none" w:sz="0" w:space="0" w:color="auto"/>
        <w:bottom w:val="none" w:sz="0" w:space="0" w:color="auto"/>
        <w:right w:val="none" w:sz="0" w:space="0" w:color="auto"/>
      </w:divBdr>
    </w:div>
    <w:div w:id="1457259992">
      <w:bodyDiv w:val="1"/>
      <w:marLeft w:val="0"/>
      <w:marRight w:val="0"/>
      <w:marTop w:val="0"/>
      <w:marBottom w:val="0"/>
      <w:divBdr>
        <w:top w:val="none" w:sz="0" w:space="0" w:color="auto"/>
        <w:left w:val="none" w:sz="0" w:space="0" w:color="auto"/>
        <w:bottom w:val="none" w:sz="0" w:space="0" w:color="auto"/>
        <w:right w:val="none" w:sz="0" w:space="0" w:color="auto"/>
      </w:divBdr>
    </w:div>
    <w:div w:id="1567495440">
      <w:bodyDiv w:val="1"/>
      <w:marLeft w:val="0"/>
      <w:marRight w:val="0"/>
      <w:marTop w:val="0"/>
      <w:marBottom w:val="0"/>
      <w:divBdr>
        <w:top w:val="none" w:sz="0" w:space="0" w:color="auto"/>
        <w:left w:val="none" w:sz="0" w:space="0" w:color="auto"/>
        <w:bottom w:val="none" w:sz="0" w:space="0" w:color="auto"/>
        <w:right w:val="none" w:sz="0" w:space="0" w:color="auto"/>
      </w:divBdr>
    </w:div>
    <w:div w:id="1568296953">
      <w:bodyDiv w:val="1"/>
      <w:marLeft w:val="0"/>
      <w:marRight w:val="0"/>
      <w:marTop w:val="0"/>
      <w:marBottom w:val="0"/>
      <w:divBdr>
        <w:top w:val="none" w:sz="0" w:space="0" w:color="auto"/>
        <w:left w:val="none" w:sz="0" w:space="0" w:color="auto"/>
        <w:bottom w:val="none" w:sz="0" w:space="0" w:color="auto"/>
        <w:right w:val="none" w:sz="0" w:space="0" w:color="auto"/>
      </w:divBdr>
    </w:div>
    <w:div w:id="1618677597">
      <w:bodyDiv w:val="1"/>
      <w:marLeft w:val="0"/>
      <w:marRight w:val="0"/>
      <w:marTop w:val="0"/>
      <w:marBottom w:val="0"/>
      <w:divBdr>
        <w:top w:val="none" w:sz="0" w:space="0" w:color="auto"/>
        <w:left w:val="none" w:sz="0" w:space="0" w:color="auto"/>
        <w:bottom w:val="none" w:sz="0" w:space="0" w:color="auto"/>
        <w:right w:val="none" w:sz="0" w:space="0" w:color="auto"/>
      </w:divBdr>
    </w:div>
    <w:div w:id="1629428519">
      <w:bodyDiv w:val="1"/>
      <w:marLeft w:val="0"/>
      <w:marRight w:val="0"/>
      <w:marTop w:val="0"/>
      <w:marBottom w:val="0"/>
      <w:divBdr>
        <w:top w:val="none" w:sz="0" w:space="0" w:color="auto"/>
        <w:left w:val="none" w:sz="0" w:space="0" w:color="auto"/>
        <w:bottom w:val="none" w:sz="0" w:space="0" w:color="auto"/>
        <w:right w:val="none" w:sz="0" w:space="0" w:color="auto"/>
      </w:divBdr>
    </w:div>
    <w:div w:id="1702586199">
      <w:bodyDiv w:val="1"/>
      <w:marLeft w:val="0"/>
      <w:marRight w:val="0"/>
      <w:marTop w:val="0"/>
      <w:marBottom w:val="0"/>
      <w:divBdr>
        <w:top w:val="none" w:sz="0" w:space="0" w:color="auto"/>
        <w:left w:val="none" w:sz="0" w:space="0" w:color="auto"/>
        <w:bottom w:val="none" w:sz="0" w:space="0" w:color="auto"/>
        <w:right w:val="none" w:sz="0" w:space="0" w:color="auto"/>
      </w:divBdr>
    </w:div>
    <w:div w:id="1731726004">
      <w:bodyDiv w:val="1"/>
      <w:marLeft w:val="0"/>
      <w:marRight w:val="0"/>
      <w:marTop w:val="0"/>
      <w:marBottom w:val="0"/>
      <w:divBdr>
        <w:top w:val="none" w:sz="0" w:space="0" w:color="auto"/>
        <w:left w:val="none" w:sz="0" w:space="0" w:color="auto"/>
        <w:bottom w:val="none" w:sz="0" w:space="0" w:color="auto"/>
        <w:right w:val="none" w:sz="0" w:space="0" w:color="auto"/>
      </w:divBdr>
    </w:div>
    <w:div w:id="1766850593">
      <w:bodyDiv w:val="1"/>
      <w:marLeft w:val="0"/>
      <w:marRight w:val="0"/>
      <w:marTop w:val="0"/>
      <w:marBottom w:val="0"/>
      <w:divBdr>
        <w:top w:val="none" w:sz="0" w:space="0" w:color="auto"/>
        <w:left w:val="none" w:sz="0" w:space="0" w:color="auto"/>
        <w:bottom w:val="none" w:sz="0" w:space="0" w:color="auto"/>
        <w:right w:val="none" w:sz="0" w:space="0" w:color="auto"/>
      </w:divBdr>
    </w:div>
    <w:div w:id="1776750978">
      <w:bodyDiv w:val="1"/>
      <w:marLeft w:val="0"/>
      <w:marRight w:val="0"/>
      <w:marTop w:val="0"/>
      <w:marBottom w:val="0"/>
      <w:divBdr>
        <w:top w:val="none" w:sz="0" w:space="0" w:color="auto"/>
        <w:left w:val="none" w:sz="0" w:space="0" w:color="auto"/>
        <w:bottom w:val="none" w:sz="0" w:space="0" w:color="auto"/>
        <w:right w:val="none" w:sz="0" w:space="0" w:color="auto"/>
      </w:divBdr>
    </w:div>
    <w:div w:id="1787498915">
      <w:bodyDiv w:val="1"/>
      <w:marLeft w:val="0"/>
      <w:marRight w:val="0"/>
      <w:marTop w:val="0"/>
      <w:marBottom w:val="0"/>
      <w:divBdr>
        <w:top w:val="none" w:sz="0" w:space="0" w:color="auto"/>
        <w:left w:val="none" w:sz="0" w:space="0" w:color="auto"/>
        <w:bottom w:val="none" w:sz="0" w:space="0" w:color="auto"/>
        <w:right w:val="none" w:sz="0" w:space="0" w:color="auto"/>
      </w:divBdr>
    </w:div>
    <w:div w:id="1789926715">
      <w:bodyDiv w:val="1"/>
      <w:marLeft w:val="0"/>
      <w:marRight w:val="0"/>
      <w:marTop w:val="0"/>
      <w:marBottom w:val="0"/>
      <w:divBdr>
        <w:top w:val="none" w:sz="0" w:space="0" w:color="auto"/>
        <w:left w:val="none" w:sz="0" w:space="0" w:color="auto"/>
        <w:bottom w:val="none" w:sz="0" w:space="0" w:color="auto"/>
        <w:right w:val="none" w:sz="0" w:space="0" w:color="auto"/>
      </w:divBdr>
    </w:div>
    <w:div w:id="1801075837">
      <w:bodyDiv w:val="1"/>
      <w:marLeft w:val="0"/>
      <w:marRight w:val="0"/>
      <w:marTop w:val="0"/>
      <w:marBottom w:val="0"/>
      <w:divBdr>
        <w:top w:val="none" w:sz="0" w:space="0" w:color="auto"/>
        <w:left w:val="none" w:sz="0" w:space="0" w:color="auto"/>
        <w:bottom w:val="none" w:sz="0" w:space="0" w:color="auto"/>
        <w:right w:val="none" w:sz="0" w:space="0" w:color="auto"/>
      </w:divBdr>
    </w:div>
    <w:div w:id="1801801267">
      <w:bodyDiv w:val="1"/>
      <w:marLeft w:val="0"/>
      <w:marRight w:val="0"/>
      <w:marTop w:val="0"/>
      <w:marBottom w:val="0"/>
      <w:divBdr>
        <w:top w:val="none" w:sz="0" w:space="0" w:color="auto"/>
        <w:left w:val="none" w:sz="0" w:space="0" w:color="auto"/>
        <w:bottom w:val="none" w:sz="0" w:space="0" w:color="auto"/>
        <w:right w:val="none" w:sz="0" w:space="0" w:color="auto"/>
      </w:divBdr>
    </w:div>
    <w:div w:id="1848128788">
      <w:bodyDiv w:val="1"/>
      <w:marLeft w:val="0"/>
      <w:marRight w:val="0"/>
      <w:marTop w:val="0"/>
      <w:marBottom w:val="0"/>
      <w:divBdr>
        <w:top w:val="none" w:sz="0" w:space="0" w:color="auto"/>
        <w:left w:val="none" w:sz="0" w:space="0" w:color="auto"/>
        <w:bottom w:val="none" w:sz="0" w:space="0" w:color="auto"/>
        <w:right w:val="none" w:sz="0" w:space="0" w:color="auto"/>
      </w:divBdr>
    </w:div>
    <w:div w:id="1903175427">
      <w:bodyDiv w:val="1"/>
      <w:marLeft w:val="0"/>
      <w:marRight w:val="0"/>
      <w:marTop w:val="0"/>
      <w:marBottom w:val="0"/>
      <w:divBdr>
        <w:top w:val="none" w:sz="0" w:space="0" w:color="auto"/>
        <w:left w:val="none" w:sz="0" w:space="0" w:color="auto"/>
        <w:bottom w:val="none" w:sz="0" w:space="0" w:color="auto"/>
        <w:right w:val="none" w:sz="0" w:space="0" w:color="auto"/>
      </w:divBdr>
    </w:div>
    <w:div w:id="1921790609">
      <w:bodyDiv w:val="1"/>
      <w:marLeft w:val="0"/>
      <w:marRight w:val="0"/>
      <w:marTop w:val="0"/>
      <w:marBottom w:val="0"/>
      <w:divBdr>
        <w:top w:val="none" w:sz="0" w:space="0" w:color="auto"/>
        <w:left w:val="none" w:sz="0" w:space="0" w:color="auto"/>
        <w:bottom w:val="none" w:sz="0" w:space="0" w:color="auto"/>
        <w:right w:val="none" w:sz="0" w:space="0" w:color="auto"/>
      </w:divBdr>
    </w:div>
    <w:div w:id="1924365125">
      <w:bodyDiv w:val="1"/>
      <w:marLeft w:val="0"/>
      <w:marRight w:val="0"/>
      <w:marTop w:val="0"/>
      <w:marBottom w:val="0"/>
      <w:divBdr>
        <w:top w:val="none" w:sz="0" w:space="0" w:color="auto"/>
        <w:left w:val="none" w:sz="0" w:space="0" w:color="auto"/>
        <w:bottom w:val="none" w:sz="0" w:space="0" w:color="auto"/>
        <w:right w:val="none" w:sz="0" w:space="0" w:color="auto"/>
      </w:divBdr>
    </w:div>
    <w:div w:id="1955405950">
      <w:bodyDiv w:val="1"/>
      <w:marLeft w:val="0"/>
      <w:marRight w:val="0"/>
      <w:marTop w:val="0"/>
      <w:marBottom w:val="0"/>
      <w:divBdr>
        <w:top w:val="none" w:sz="0" w:space="0" w:color="auto"/>
        <w:left w:val="none" w:sz="0" w:space="0" w:color="auto"/>
        <w:bottom w:val="none" w:sz="0" w:space="0" w:color="auto"/>
        <w:right w:val="none" w:sz="0" w:space="0" w:color="auto"/>
      </w:divBdr>
    </w:div>
    <w:div w:id="1969387888">
      <w:bodyDiv w:val="1"/>
      <w:marLeft w:val="0"/>
      <w:marRight w:val="0"/>
      <w:marTop w:val="0"/>
      <w:marBottom w:val="0"/>
      <w:divBdr>
        <w:top w:val="none" w:sz="0" w:space="0" w:color="auto"/>
        <w:left w:val="none" w:sz="0" w:space="0" w:color="auto"/>
        <w:bottom w:val="none" w:sz="0" w:space="0" w:color="auto"/>
        <w:right w:val="none" w:sz="0" w:space="0" w:color="auto"/>
      </w:divBdr>
    </w:div>
    <w:div w:id="2007661552">
      <w:bodyDiv w:val="1"/>
      <w:marLeft w:val="0"/>
      <w:marRight w:val="0"/>
      <w:marTop w:val="0"/>
      <w:marBottom w:val="0"/>
      <w:divBdr>
        <w:top w:val="none" w:sz="0" w:space="0" w:color="auto"/>
        <w:left w:val="none" w:sz="0" w:space="0" w:color="auto"/>
        <w:bottom w:val="none" w:sz="0" w:space="0" w:color="auto"/>
        <w:right w:val="none" w:sz="0" w:space="0" w:color="auto"/>
      </w:divBdr>
    </w:div>
    <w:div w:id="2013946045">
      <w:bodyDiv w:val="1"/>
      <w:marLeft w:val="0"/>
      <w:marRight w:val="0"/>
      <w:marTop w:val="0"/>
      <w:marBottom w:val="0"/>
      <w:divBdr>
        <w:top w:val="none" w:sz="0" w:space="0" w:color="auto"/>
        <w:left w:val="none" w:sz="0" w:space="0" w:color="auto"/>
        <w:bottom w:val="none" w:sz="0" w:space="0" w:color="auto"/>
        <w:right w:val="none" w:sz="0" w:space="0" w:color="auto"/>
      </w:divBdr>
    </w:div>
    <w:div w:id="2030836208">
      <w:bodyDiv w:val="1"/>
      <w:marLeft w:val="0"/>
      <w:marRight w:val="0"/>
      <w:marTop w:val="0"/>
      <w:marBottom w:val="0"/>
      <w:divBdr>
        <w:top w:val="none" w:sz="0" w:space="0" w:color="auto"/>
        <w:left w:val="none" w:sz="0" w:space="0" w:color="auto"/>
        <w:bottom w:val="none" w:sz="0" w:space="0" w:color="auto"/>
        <w:right w:val="none" w:sz="0" w:space="0" w:color="auto"/>
      </w:divBdr>
    </w:div>
    <w:div w:id="208325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Berto\Documents\My%20Dropbox\Ocres\ABOGADOS\TABLAS\TABL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erto\Documents\My%20Dropbox\Ocres\ABOGADOS\TABLAS\TABLAS%20(Copia%20en%20conflicto%20de%20GEMA%20SANCHEZ%202013-04-0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erto\Documents\My%20Dropbox\Ocres\ABOGADOS\TABLAS\TABL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erto\Documents\My%20Dropbox\Ocres\ABOGADOS\TABLAS\TABLAS%20(Copia%20en%20conflicto%20de%20GEMA%20SANCHEZ%202013-04-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erto\Documents\My%20Dropbox\Ocres\ABOGADOS\TABLAS\TABLAS%20(Copia%20en%20conflicto%20de%20GEMA%20SANCHEZ%202013-04-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erto\Documents\My%20Dropbox\Ocres\ABOGADOS\TABLAS\TABLAS%20(Copia%20en%20conflicto%20de%20GEMA%20SANCHEZ%202013-04-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s-ES"/>
              <a:t>"Asuntos</a:t>
            </a:r>
            <a:r>
              <a:rPr lang="es-ES" baseline="0"/>
              <a:t> ingresados</a:t>
            </a:r>
            <a:r>
              <a:rPr lang="es-ES"/>
              <a:t>" en el Orden</a:t>
            </a:r>
            <a:r>
              <a:rPr lang="es-ES" baseline="0"/>
              <a:t> Civil</a:t>
            </a:r>
            <a:r>
              <a:rPr lang="es-ES"/>
              <a:t> </a:t>
            </a:r>
          </a:p>
        </c:rich>
      </c:tx>
      <c:layout>
        <c:manualLayout>
          <c:xMode val="edge"/>
          <c:yMode val="edge"/>
          <c:x val="0.2232490913255801"/>
          <c:y val="1.2286690080174684E-2"/>
        </c:manualLayout>
      </c:layout>
      <c:overlay val="0"/>
    </c:title>
    <c:autoTitleDeleted val="0"/>
    <c:view3D>
      <c:rotX val="30"/>
      <c:rotY val="200"/>
      <c:rAngAx val="0"/>
      <c:perspective val="10"/>
    </c:view3D>
    <c:floor>
      <c:thickness val="0"/>
    </c:floor>
    <c:sideWall>
      <c:thickness val="0"/>
    </c:sideWall>
    <c:backWall>
      <c:thickness val="0"/>
    </c:backWall>
    <c:plotArea>
      <c:layout>
        <c:manualLayout>
          <c:layoutTarget val="inner"/>
          <c:xMode val="edge"/>
          <c:yMode val="edge"/>
          <c:x val="0.11007474018710972"/>
          <c:y val="0.45490292780486663"/>
          <c:w val="0.88930287998605317"/>
          <c:h val="0.51135124083476613"/>
        </c:manualLayout>
      </c:layout>
      <c:pie3DChart>
        <c:varyColors val="1"/>
        <c:ser>
          <c:idx val="0"/>
          <c:order val="0"/>
          <c:dLbls>
            <c:dLbl>
              <c:idx val="0"/>
              <c:layout>
                <c:manualLayout>
                  <c:x val="6.4117828443260583E-2"/>
                  <c:y val="-0.10942098865592706"/>
                </c:manualLayout>
              </c:layout>
              <c:spPr/>
              <c:txPr>
                <a:bodyPr/>
                <a:lstStyle/>
                <a:p>
                  <a:pPr>
                    <a:defRPr baseline="0">
                      <a:solidFill>
                        <a:schemeClr val="bg1"/>
                      </a:solidFill>
                    </a:defRPr>
                  </a:pPr>
                  <a:endParaRPr lang="es-ES"/>
                </a:p>
              </c:txPr>
              <c:showLegendKey val="0"/>
              <c:showVal val="0"/>
              <c:showCatName val="0"/>
              <c:showSerName val="0"/>
              <c:showPercent val="1"/>
              <c:showBubbleSize val="0"/>
            </c:dLbl>
            <c:dLbl>
              <c:idx val="1"/>
              <c:layout>
                <c:manualLayout>
                  <c:x val="8.8242945652519111E-2"/>
                  <c:y val="-5.6916736471770736E-2"/>
                </c:manualLayout>
              </c:layout>
              <c:spPr/>
              <c:txPr>
                <a:bodyPr/>
                <a:lstStyle/>
                <a:p>
                  <a:pPr>
                    <a:defRPr baseline="0">
                      <a:solidFill>
                        <a:schemeClr val="bg1"/>
                      </a:solidFill>
                    </a:defRPr>
                  </a:pPr>
                  <a:endParaRPr lang="es-ES"/>
                </a:p>
              </c:txPr>
              <c:showLegendKey val="0"/>
              <c:showVal val="0"/>
              <c:showCatName val="0"/>
              <c:showSerName val="0"/>
              <c:showPercent val="1"/>
              <c:showBubbleSize val="0"/>
            </c:dLbl>
            <c:dLbl>
              <c:idx val="2"/>
              <c:layout>
                <c:manualLayout>
                  <c:x val="5.9759547303663368E-2"/>
                  <c:y val="3.3902630248565505E-2"/>
                </c:manualLayout>
              </c:layout>
              <c:spPr/>
              <c:txPr>
                <a:bodyPr/>
                <a:lstStyle/>
                <a:p>
                  <a:pPr>
                    <a:defRPr baseline="0">
                      <a:solidFill>
                        <a:schemeClr val="bg1"/>
                      </a:solidFill>
                    </a:defRPr>
                  </a:pPr>
                  <a:endParaRPr lang="es-ES"/>
                </a:p>
              </c:txPr>
              <c:showLegendKey val="0"/>
              <c:showVal val="0"/>
              <c:showCatName val="0"/>
              <c:showSerName val="0"/>
              <c:showPercent val="1"/>
              <c:showBubbleSize val="0"/>
            </c:dLbl>
            <c:dLbl>
              <c:idx val="3"/>
              <c:layout>
                <c:manualLayout>
                  <c:x val="5.454850757110432E-2"/>
                  <c:y val="5.308140474001357E-2"/>
                </c:manualLayout>
              </c:layout>
              <c:spPr/>
              <c:txPr>
                <a:bodyPr/>
                <a:lstStyle/>
                <a:p>
                  <a:pPr>
                    <a:defRPr baseline="0">
                      <a:solidFill>
                        <a:schemeClr val="bg1"/>
                      </a:solidFill>
                    </a:defRPr>
                  </a:pPr>
                  <a:endParaRPr lang="es-ES"/>
                </a:p>
              </c:txPr>
              <c:showLegendKey val="0"/>
              <c:showVal val="0"/>
              <c:showCatName val="0"/>
              <c:showSerName val="0"/>
              <c:showPercent val="1"/>
              <c:showBubbleSize val="0"/>
            </c:dLbl>
            <c:dLbl>
              <c:idx val="4"/>
              <c:layout>
                <c:manualLayout>
                  <c:x val="-2.5896967571523268E-3"/>
                  <c:y val="5.2564918746858771E-2"/>
                </c:manualLayout>
              </c:layout>
              <c:spPr/>
              <c:txPr>
                <a:bodyPr/>
                <a:lstStyle/>
                <a:p>
                  <a:pPr>
                    <a:defRPr baseline="0">
                      <a:solidFill>
                        <a:schemeClr val="bg1"/>
                      </a:solidFill>
                    </a:defRPr>
                  </a:pPr>
                  <a:endParaRPr lang="es-ES"/>
                </a:p>
              </c:txPr>
              <c:showLegendKey val="0"/>
              <c:showVal val="0"/>
              <c:showCatName val="0"/>
              <c:showSerName val="0"/>
              <c:showPercent val="1"/>
              <c:showBubbleSize val="0"/>
            </c:dLbl>
            <c:dLbl>
              <c:idx val="5"/>
              <c:layout>
                <c:manualLayout>
                  <c:x val="-8.5890257672293385E-2"/>
                  <c:y val="4.3164635863626254E-2"/>
                </c:manualLayout>
              </c:layout>
              <c:spPr/>
              <c:txPr>
                <a:bodyPr/>
                <a:lstStyle/>
                <a:p>
                  <a:pPr>
                    <a:defRPr baseline="0">
                      <a:solidFill>
                        <a:schemeClr val="bg1"/>
                      </a:solidFill>
                    </a:defRPr>
                  </a:pPr>
                  <a:endParaRPr lang="es-ES"/>
                </a:p>
              </c:txPr>
              <c:showLegendKey val="0"/>
              <c:showVal val="0"/>
              <c:showCatName val="0"/>
              <c:showSerName val="0"/>
              <c:showPercent val="1"/>
              <c:showBubbleSize val="0"/>
            </c:dLbl>
            <c:dLbl>
              <c:idx val="8"/>
              <c:spPr/>
              <c:txPr>
                <a:bodyPr/>
                <a:lstStyle/>
                <a:p>
                  <a:pPr>
                    <a:defRPr baseline="0">
                      <a:solidFill>
                        <a:sysClr val="windowText" lastClr="000000"/>
                      </a:solidFill>
                    </a:defRPr>
                  </a:pPr>
                  <a:endParaRPr lang="es-ES"/>
                </a:p>
              </c:txPr>
              <c:showLegendKey val="0"/>
              <c:showVal val="0"/>
              <c:showCatName val="0"/>
              <c:showSerName val="0"/>
              <c:showPercent val="1"/>
              <c:showBubbleSize val="0"/>
            </c:dLbl>
            <c:dLbl>
              <c:idx val="9"/>
              <c:spPr/>
              <c:txPr>
                <a:bodyPr/>
                <a:lstStyle/>
                <a:p>
                  <a:pPr>
                    <a:defRPr baseline="0">
                      <a:solidFill>
                        <a:schemeClr val="bg1"/>
                      </a:solidFill>
                    </a:defRPr>
                  </a:pPr>
                  <a:endParaRPr lang="es-ES"/>
                </a:p>
              </c:txPr>
              <c:showLegendKey val="0"/>
              <c:showVal val="0"/>
              <c:showCatName val="0"/>
              <c:showSerName val="0"/>
              <c:showPercent val="1"/>
              <c:showBubbleSize val="0"/>
            </c:dLbl>
            <c:dLbl>
              <c:idx val="11"/>
              <c:spPr/>
              <c:txPr>
                <a:bodyPr/>
                <a:lstStyle/>
                <a:p>
                  <a:pPr>
                    <a:defRPr baseline="0">
                      <a:solidFill>
                        <a:sysClr val="windowText" lastClr="000000"/>
                      </a:solidFill>
                    </a:defRPr>
                  </a:pPr>
                  <a:endParaRPr lang="es-ES"/>
                </a:p>
              </c:txPr>
              <c:showLegendKey val="0"/>
              <c:showVal val="0"/>
              <c:showCatName val="0"/>
              <c:showSerName val="0"/>
              <c:showPercent val="1"/>
              <c:showBubbleSize val="0"/>
            </c:dLbl>
            <c:dLbl>
              <c:idx val="12"/>
              <c:layout>
                <c:manualLayout>
                  <c:x val="-2.6368732725500704E-2"/>
                  <c:y val="-0.10999490462431544"/>
                </c:manualLayout>
              </c:layout>
              <c:spPr/>
              <c:txPr>
                <a:bodyPr/>
                <a:lstStyle/>
                <a:p>
                  <a:pPr>
                    <a:defRPr baseline="0">
                      <a:solidFill>
                        <a:schemeClr val="bg1"/>
                      </a:solidFill>
                    </a:defRPr>
                  </a:pPr>
                  <a:endParaRPr lang="es-ES"/>
                </a:p>
              </c:txPr>
              <c:showLegendKey val="0"/>
              <c:showVal val="0"/>
              <c:showCatName val="0"/>
              <c:showSerName val="0"/>
              <c:showPercent val="1"/>
              <c:showBubbleSize val="0"/>
            </c:dLbl>
            <c:dLbl>
              <c:idx val="13"/>
              <c:spPr/>
              <c:txPr>
                <a:bodyPr/>
                <a:lstStyle/>
                <a:p>
                  <a:pPr>
                    <a:defRPr baseline="0">
                      <a:solidFill>
                        <a:schemeClr val="bg1"/>
                      </a:solidFill>
                    </a:defRPr>
                  </a:pPr>
                  <a:endParaRPr lang="es-ES"/>
                </a:p>
              </c:txPr>
              <c:showLegendKey val="0"/>
              <c:showVal val="0"/>
              <c:showCatName val="0"/>
              <c:showSerName val="0"/>
              <c:showPercent val="1"/>
              <c:showBubbleSize val="0"/>
            </c:dLbl>
            <c:dLbl>
              <c:idx val="15"/>
              <c:layout>
                <c:manualLayout>
                  <c:x val="9.6589663872114137E-3"/>
                  <c:y val="-7.5945289078245098E-5"/>
                </c:manualLayout>
              </c:layout>
              <c:showLegendKey val="0"/>
              <c:showVal val="0"/>
              <c:showCatName val="0"/>
              <c:showSerName val="0"/>
              <c:showPercent val="1"/>
              <c:showBubbleSize val="0"/>
            </c:dLbl>
            <c:dLbl>
              <c:idx val="16"/>
              <c:spPr/>
              <c:txPr>
                <a:bodyPr/>
                <a:lstStyle/>
                <a:p>
                  <a:pPr>
                    <a:defRPr baseline="0">
                      <a:solidFill>
                        <a:schemeClr val="bg1"/>
                      </a:solidFill>
                    </a:defRPr>
                  </a:pPr>
                  <a:endParaRPr lang="es-ES"/>
                </a:p>
              </c:txPr>
              <c:showLegendKey val="0"/>
              <c:showVal val="0"/>
              <c:showCatName val="0"/>
              <c:showSerName val="0"/>
              <c:showPercent val="1"/>
              <c:showBubbleSize val="0"/>
            </c:dLbl>
            <c:showLegendKey val="0"/>
            <c:showVal val="0"/>
            <c:showCatName val="0"/>
            <c:showSerName val="0"/>
            <c:showPercent val="1"/>
            <c:showBubbleSize val="0"/>
            <c:showLeaderLines val="0"/>
          </c:dLbls>
          <c:cat>
            <c:strRef>
              <c:f>'1-ASUNTOS INGRESADOS'!$B$5:$B$23</c:f>
              <c:strCache>
                <c:ptCount val="19"/>
                <c:pt idx="0">
                  <c:v>JUICIO ORDINARIO</c:v>
                </c:pt>
                <c:pt idx="1">
                  <c:v>JUICIOS VERBALES</c:v>
                </c:pt>
                <c:pt idx="2">
                  <c:v>PROCESOS MATRIMONIALES</c:v>
                </c:pt>
                <c:pt idx="3">
                  <c:v>PROCESOS SOBRE CAPACIDAD DE PERSONAS</c:v>
                </c:pt>
                <c:pt idx="4">
                  <c:v>CAMBIARIOS</c:v>
                </c:pt>
                <c:pt idx="5">
                  <c:v>PROCESOS MONITORIOS</c:v>
                </c:pt>
                <c:pt idx="6">
                  <c:v>CONCURSOS</c:v>
                </c:pt>
                <c:pt idx="7">
                  <c:v>INCIDENTE CONCURSAL</c:v>
                </c:pt>
                <c:pt idx="8">
                  <c:v>OTROS CONTENCIOSOS</c:v>
                </c:pt>
                <c:pt idx="9">
                  <c:v>INCIDENTES</c:v>
                </c:pt>
                <c:pt idx="10">
                  <c:v>INCIDENTES EN PROCESOS DE FAMILIA</c:v>
                </c:pt>
                <c:pt idx="11">
                  <c:v>MEDIDAS CAUTELARES</c:v>
                </c:pt>
                <c:pt idx="12">
                  <c:v>JURISDICCIÓN VOLUNTARIA</c:v>
                </c:pt>
                <c:pt idx="13">
                  <c:v>INTERNAMIENTOS</c:v>
                </c:pt>
                <c:pt idx="14">
                  <c:v>DIVISION DE PATRIMONIOS</c:v>
                </c:pt>
                <c:pt idx="15">
                  <c:v>ASUNTOS EN LOS JUZGADOS DE MENORES</c:v>
                </c:pt>
                <c:pt idx="16">
                  <c:v>ASUNTOS EN LA AUDIENCIA PROVINCIAL</c:v>
                </c:pt>
                <c:pt idx="17">
                  <c:v>ASUNTOS EN EL TRIBUNAL SUPERIOR DE JUSTICIA</c:v>
                </c:pt>
                <c:pt idx="18">
                  <c:v>ASUNTOS EN EL TRIBUNAL SUPREMO</c:v>
                </c:pt>
              </c:strCache>
            </c:strRef>
          </c:cat>
          <c:val>
            <c:numRef>
              <c:f>'1-ASUNTOS INGRESADOS'!$C$5:$C$23</c:f>
              <c:numCache>
                <c:formatCode>#,##0</c:formatCode>
                <c:ptCount val="19"/>
                <c:pt idx="0">
                  <c:v>147863</c:v>
                </c:pt>
                <c:pt idx="1">
                  <c:v>284323</c:v>
                </c:pt>
                <c:pt idx="2">
                  <c:v>223091</c:v>
                </c:pt>
                <c:pt idx="3">
                  <c:v>24428</c:v>
                </c:pt>
                <c:pt idx="4">
                  <c:v>37760</c:v>
                </c:pt>
                <c:pt idx="5">
                  <c:v>688770</c:v>
                </c:pt>
                <c:pt idx="6">
                  <c:v>8027</c:v>
                </c:pt>
                <c:pt idx="7">
                  <c:v>19999</c:v>
                </c:pt>
                <c:pt idx="8">
                  <c:v>22536</c:v>
                </c:pt>
                <c:pt idx="9">
                  <c:v>63854</c:v>
                </c:pt>
                <c:pt idx="10">
                  <c:v>11931</c:v>
                </c:pt>
                <c:pt idx="11">
                  <c:v>11029</c:v>
                </c:pt>
                <c:pt idx="12">
                  <c:v>54966</c:v>
                </c:pt>
                <c:pt idx="13">
                  <c:v>49896</c:v>
                </c:pt>
                <c:pt idx="14">
                  <c:v>4158</c:v>
                </c:pt>
                <c:pt idx="15">
                  <c:v>809</c:v>
                </c:pt>
                <c:pt idx="16">
                  <c:v>107340</c:v>
                </c:pt>
                <c:pt idx="17">
                  <c:v>593</c:v>
                </c:pt>
                <c:pt idx="18">
                  <c:v>3614</c:v>
                </c:pt>
              </c:numCache>
            </c:numRef>
          </c:val>
        </c:ser>
        <c:dLbls>
          <c:showLegendKey val="0"/>
          <c:showVal val="0"/>
          <c:showCatName val="0"/>
          <c:showSerName val="0"/>
          <c:showPercent val="1"/>
          <c:showBubbleSize val="0"/>
          <c:showLeaderLines val="0"/>
        </c:dLbls>
      </c:pie3DChart>
    </c:plotArea>
    <c:legend>
      <c:legendPos val="t"/>
      <c:layout>
        <c:manualLayout>
          <c:xMode val="edge"/>
          <c:yMode val="edge"/>
          <c:x val="0"/>
          <c:y val="0.10776516636442041"/>
          <c:w val="0.76386785710504901"/>
          <c:h val="0.34366620514950674"/>
        </c:manualLayout>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r">
              <a:defRPr/>
            </a:pPr>
            <a:r>
              <a:rPr lang="es-ES"/>
              <a:t>Modos</a:t>
            </a:r>
            <a:r>
              <a:rPr lang="es-ES" baseline="0"/>
              <a:t> de terminación del Proceso Monitorio</a:t>
            </a:r>
            <a:endParaRPr lang="es-ES"/>
          </a:p>
        </c:rich>
      </c:tx>
      <c:layout>
        <c:manualLayout>
          <c:xMode val="edge"/>
          <c:yMode val="edge"/>
          <c:x val="0.16221137752975287"/>
          <c:y val="6.2004631131711868E-2"/>
        </c:manualLayout>
      </c:layout>
      <c:overlay val="0"/>
    </c:title>
    <c:autoTitleDeleted val="0"/>
    <c:view3D>
      <c:rotX val="30"/>
      <c:rotY val="0"/>
      <c:depthPercent val="80"/>
      <c:rAngAx val="0"/>
      <c:perspective val="30"/>
    </c:view3D>
    <c:floor>
      <c:thickness val="0"/>
    </c:floor>
    <c:sideWall>
      <c:thickness val="0"/>
    </c:sideWall>
    <c:backWall>
      <c:thickness val="0"/>
    </c:backWall>
    <c:plotArea>
      <c:layout>
        <c:manualLayout>
          <c:layoutTarget val="inner"/>
          <c:xMode val="edge"/>
          <c:yMode val="edge"/>
          <c:x val="4.769801386439123E-2"/>
          <c:y val="0.1686753213229738"/>
          <c:w val="0.88532268636633749"/>
          <c:h val="0.78974435888901595"/>
        </c:manualLayout>
      </c:layout>
      <c:pie3DChart>
        <c:varyColors val="1"/>
        <c:ser>
          <c:idx val="0"/>
          <c:order val="0"/>
          <c:explosion val="25"/>
          <c:dLbls>
            <c:dLbl>
              <c:idx val="0"/>
              <c:layout>
                <c:manualLayout>
                  <c:x val="-6.1097919111648122E-2"/>
                  <c:y val="0.11941546008764538"/>
                </c:manualLayout>
              </c:layout>
              <c:spPr/>
              <c:txPr>
                <a:bodyPr/>
                <a:lstStyle/>
                <a:p>
                  <a:pPr>
                    <a:defRPr/>
                  </a:pPr>
                  <a:endParaRPr lang="es-ES"/>
                </a:p>
              </c:txPr>
              <c:showLegendKey val="0"/>
              <c:showVal val="0"/>
              <c:showCatName val="1"/>
              <c:showSerName val="0"/>
              <c:showPercent val="1"/>
              <c:showBubbleSize val="0"/>
            </c:dLbl>
            <c:dLbl>
              <c:idx val="1"/>
              <c:layout>
                <c:manualLayout>
                  <c:x val="-0.19743564062860344"/>
                  <c:y val="-9.3066681350145911E-2"/>
                </c:manualLayout>
              </c:layout>
              <c:spPr/>
              <c:txPr>
                <a:bodyPr/>
                <a:lstStyle/>
                <a:p>
                  <a:pPr>
                    <a:defRPr/>
                  </a:pPr>
                  <a:endParaRPr lang="es-ES"/>
                </a:p>
              </c:txPr>
              <c:showLegendKey val="0"/>
              <c:showVal val="0"/>
              <c:showCatName val="1"/>
              <c:showSerName val="0"/>
              <c:showPercent val="1"/>
              <c:showBubbleSize val="0"/>
            </c:dLbl>
            <c:dLbl>
              <c:idx val="2"/>
              <c:tx>
                <c:rich>
                  <a:bodyPr/>
                  <a:lstStyle/>
                  <a:p>
                    <a:r>
                      <a:rPr lang="en-US" sz="900"/>
                      <a:t>TRANSFORMACIÓN</a:t>
                    </a:r>
                    <a:r>
                      <a:rPr lang="en-US" sz="900" baseline="0"/>
                      <a:t> </a:t>
                    </a:r>
                  </a:p>
                  <a:p>
                    <a:r>
                      <a:rPr lang="en-US" sz="900"/>
                      <a:t> A JUICIO VERBAL
4%</a:t>
                    </a:r>
                  </a:p>
                </c:rich>
              </c:tx>
              <c:showLegendKey val="0"/>
              <c:showVal val="0"/>
              <c:showCatName val="1"/>
              <c:showSerName val="0"/>
              <c:showPercent val="1"/>
              <c:showBubbleSize val="0"/>
            </c:dLbl>
            <c:dLbl>
              <c:idx val="3"/>
              <c:tx>
                <c:rich>
                  <a:bodyPr/>
                  <a:lstStyle/>
                  <a:p>
                    <a:pPr>
                      <a:defRPr/>
                    </a:pPr>
                    <a:r>
                      <a:rPr lang="en-US" sz="900"/>
                      <a:t>TRANSFORMACIÓN A JUICIO ORDINARIO
2%</a:t>
                    </a:r>
                  </a:p>
                </c:rich>
              </c:tx>
              <c:spPr/>
              <c:showLegendKey val="0"/>
              <c:showVal val="0"/>
              <c:showCatName val="1"/>
              <c:showSerName val="0"/>
              <c:showPercent val="1"/>
              <c:showBubbleSize val="0"/>
            </c:dLbl>
            <c:dLbl>
              <c:idx val="4"/>
              <c:layout>
                <c:manualLayout>
                  <c:x val="0.18878364576812837"/>
                  <c:y val="1.2907879522052751E-2"/>
                </c:manualLayout>
              </c:layout>
              <c:spPr/>
              <c:txPr>
                <a:bodyPr/>
                <a:lstStyle/>
                <a:p>
                  <a:pPr>
                    <a:defRPr/>
                  </a:pPr>
                  <a:endParaRPr lang="es-ES"/>
                </a:p>
              </c:txPr>
              <c:showLegendKey val="0"/>
              <c:showVal val="0"/>
              <c:showCatName val="1"/>
              <c:showSerName val="0"/>
              <c:showPercent val="1"/>
              <c:showBubbleSize val="0"/>
            </c:dLbl>
            <c:showLegendKey val="0"/>
            <c:showVal val="0"/>
            <c:showCatName val="1"/>
            <c:showSerName val="0"/>
            <c:showPercent val="1"/>
            <c:showBubbleSize val="0"/>
            <c:showLeaderLines val="1"/>
          </c:dLbls>
          <c:cat>
            <c:strRef>
              <c:f>'2-MONITORIO'!$B$5:$B$9</c:f>
              <c:strCache>
                <c:ptCount val="5"/>
                <c:pt idx="0">
                  <c:v>PAGO</c:v>
                </c:pt>
                <c:pt idx="1">
                  <c:v>EJECUCIÓN</c:v>
                </c:pt>
                <c:pt idx="2">
                  <c:v>TRANSFORMACIÓN A JUICIO VERBAL</c:v>
                </c:pt>
                <c:pt idx="3">
                  <c:v>TRANSFORMACIÓN A JUICIO ORDINARIO</c:v>
                </c:pt>
                <c:pt idx="4">
                  <c:v>INADMISIÓN</c:v>
                </c:pt>
              </c:strCache>
            </c:strRef>
          </c:cat>
          <c:val>
            <c:numRef>
              <c:f>'2-MONITORIO'!$C$5:$C$9</c:f>
              <c:numCache>
                <c:formatCode>#,##0</c:formatCode>
                <c:ptCount val="5"/>
                <c:pt idx="0">
                  <c:v>59320</c:v>
                </c:pt>
                <c:pt idx="1">
                  <c:v>309799</c:v>
                </c:pt>
                <c:pt idx="2">
                  <c:v>34182</c:v>
                </c:pt>
                <c:pt idx="3">
                  <c:v>16402</c:v>
                </c:pt>
                <c:pt idx="4">
                  <c:v>391931</c:v>
                </c:pt>
              </c:numCache>
            </c:numRef>
          </c:val>
        </c:ser>
        <c:ser>
          <c:idx val="1"/>
          <c:order val="1"/>
          <c:explosion val="25"/>
          <c:dLbls>
            <c:showLegendKey val="0"/>
            <c:showVal val="0"/>
            <c:showCatName val="1"/>
            <c:showSerName val="0"/>
            <c:showPercent val="1"/>
            <c:showBubbleSize val="0"/>
            <c:showLeaderLines val="1"/>
          </c:dLbls>
          <c:cat>
            <c:strRef>
              <c:f>'2-MONITORIO'!$B$5:$B$9</c:f>
              <c:strCache>
                <c:ptCount val="5"/>
                <c:pt idx="0">
                  <c:v>PAGO</c:v>
                </c:pt>
                <c:pt idx="1">
                  <c:v>EJECUCIÓN</c:v>
                </c:pt>
                <c:pt idx="2">
                  <c:v>TRANSFORMACIÓN A JUICIO VERBAL</c:v>
                </c:pt>
                <c:pt idx="3">
                  <c:v>TRANSFORMACIÓN A JUICIO ORDINARIO</c:v>
                </c:pt>
                <c:pt idx="4">
                  <c:v>INADMISIÓN</c:v>
                </c:pt>
              </c:strCache>
            </c:strRef>
          </c:cat>
          <c:val>
            <c:numRef>
              <c:f>'2-MONITORIO'!$D$5:$D$9</c:f>
              <c:numCache>
                <c:formatCode>#.000%</c:formatCode>
                <c:ptCount val="5"/>
                <c:pt idx="0">
                  <c:v>7.3087130406069734E-2</c:v>
                </c:pt>
                <c:pt idx="1">
                  <c:v>0.38169790817043148</c:v>
                </c:pt>
                <c:pt idx="2">
                  <c:v>4.2115042001690417E-2</c:v>
                </c:pt>
                <c:pt idx="3">
                  <c:v>2.0208616198927103E-2</c:v>
                </c:pt>
                <c:pt idx="4">
                  <c:v>0.48289130322288126</c:v>
                </c:pt>
              </c:numCache>
            </c:numRef>
          </c:val>
        </c:ser>
        <c:dLbls>
          <c:showLegendKey val="0"/>
          <c:showVal val="0"/>
          <c:showCatName val="1"/>
          <c:showSerName val="0"/>
          <c:showPercent val="1"/>
          <c:showBubbleSize val="0"/>
          <c:showLeaderLines val="1"/>
        </c:dLbls>
      </c:pie3DChart>
      <c:spPr>
        <a:noFill/>
      </c:spPr>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view3D>
      <c:rotX val="30"/>
      <c:rotY val="190"/>
      <c:rAngAx val="0"/>
      <c:perspective val="30"/>
    </c:view3D>
    <c:floor>
      <c:thickness val="0"/>
    </c:floor>
    <c:sideWall>
      <c:thickness val="0"/>
    </c:sideWall>
    <c:backWall>
      <c:thickness val="0"/>
    </c:backWall>
    <c:plotArea>
      <c:layout/>
      <c:pie3DChart>
        <c:varyColors val="1"/>
        <c:ser>
          <c:idx val="0"/>
          <c:order val="0"/>
          <c:explosion val="6"/>
          <c:dLbls>
            <c:dLbl>
              <c:idx val="0"/>
              <c:layout>
                <c:manualLayout>
                  <c:x val="0.14678883720421612"/>
                  <c:y val="0.24487059719265666"/>
                </c:manualLayout>
              </c:layout>
              <c:tx>
                <c:rich>
                  <a:bodyPr/>
                  <a:lstStyle/>
                  <a:p>
                    <a:r>
                      <a:rPr lang="en-US"/>
                      <a:t>PROCESOS RELATIVOS AL Dº DE FAMILIA</a:t>
                    </a:r>
                  </a:p>
                  <a:p>
                    <a:endParaRPr lang="en-US"/>
                  </a:p>
                  <a:p>
                    <a:r>
                      <a:rPr lang="en-US"/>
                      <a:t>67%</a:t>
                    </a:r>
                  </a:p>
                </c:rich>
              </c:tx>
              <c:showLegendKey val="0"/>
              <c:showVal val="0"/>
              <c:showCatName val="1"/>
              <c:showSerName val="0"/>
              <c:showPercent val="0"/>
              <c:showBubbleSize val="0"/>
            </c:dLbl>
            <c:dLbl>
              <c:idx val="1"/>
              <c:layout>
                <c:manualLayout>
                  <c:x val="-0.2358163505214107"/>
                  <c:y val="-0.26317569306459238"/>
                </c:manualLayout>
              </c:layout>
              <c:tx>
                <c:rich>
                  <a:bodyPr/>
                  <a:lstStyle/>
                  <a:p>
                    <a:pPr>
                      <a:defRPr sz="1100" baseline="0"/>
                    </a:pPr>
                    <a:r>
                      <a:rPr lang="en-US" sz="900" baseline="0"/>
                      <a:t>PROCEDIMIENTOS </a:t>
                    </a:r>
                  </a:p>
                  <a:p>
                    <a:pPr>
                      <a:defRPr sz="1100" baseline="0"/>
                    </a:pPr>
                    <a:r>
                      <a:rPr lang="en-US" sz="900" baseline="0"/>
                      <a:t>DE MUTUO ACUERDO</a:t>
                    </a:r>
                  </a:p>
                  <a:p>
                    <a:pPr>
                      <a:defRPr sz="1100" baseline="0"/>
                    </a:pPr>
                    <a:endParaRPr lang="en-US" sz="900" baseline="0"/>
                  </a:p>
                  <a:p>
                    <a:pPr>
                      <a:defRPr sz="1100" baseline="0"/>
                    </a:pPr>
                    <a:r>
                      <a:rPr lang="en-US" sz="900" baseline="0"/>
                      <a:t>33%</a:t>
                    </a:r>
                  </a:p>
                </c:rich>
              </c:tx>
              <c:spPr/>
              <c:showLegendKey val="0"/>
              <c:showVal val="0"/>
              <c:showCatName val="1"/>
              <c:showSerName val="0"/>
              <c:showPercent val="0"/>
              <c:showBubbleSize val="0"/>
            </c:dLbl>
            <c:showLegendKey val="0"/>
            <c:showVal val="0"/>
            <c:showCatName val="1"/>
            <c:showSerName val="0"/>
            <c:showPercent val="0"/>
            <c:showBubbleSize val="0"/>
            <c:showLeaderLines val="1"/>
          </c:dLbls>
          <c:cat>
            <c:strRef>
              <c:f>('4-FAMILIA'!$B$3;'4-FAMILIA'!$B$9)</c:f>
              <c:strCache>
                <c:ptCount val="2"/>
                <c:pt idx="0">
                  <c:v>PROCESOS RELATIVOS AL Dº DE FAMILIA</c:v>
                </c:pt>
                <c:pt idx="1">
                  <c:v>TOTAL PROCEDIMIENTOS DE MUTUO ACUERDO</c:v>
                </c:pt>
              </c:strCache>
            </c:strRef>
          </c:cat>
          <c:val>
            <c:numRef>
              <c:f>('4-FAMILIA'!$E$3;'4-FAMILIA'!$E$9)</c:f>
              <c:numCache>
                <c:formatCode>#,##0</c:formatCode>
                <c:ptCount val="2"/>
                <c:pt idx="0">
                  <c:v>270382</c:v>
                </c:pt>
                <c:pt idx="1">
                  <c:v>89950</c:v>
                </c:pt>
              </c:numCache>
            </c:numRef>
          </c:val>
        </c:ser>
        <c:dLbls>
          <c:showLegendKey val="0"/>
          <c:showVal val="0"/>
          <c:showCatName val="1"/>
          <c:showSerName val="0"/>
          <c:showPercent val="0"/>
          <c:showBubbleSize val="0"/>
          <c:showLeaderLines val="1"/>
        </c:dLbls>
      </c:pie3DChart>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0"/>
    </mc:Choice>
    <mc:Fallback>
      <c:style val="3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dLbls>
            <c:dLbl>
              <c:idx val="0"/>
              <c:layout>
                <c:manualLayout>
                  <c:x val="-7.7648524598349061E-2"/>
                  <c:y val="0.10319625088646649"/>
                </c:manualLayout>
              </c:layout>
              <c:showLegendKey val="0"/>
              <c:showVal val="0"/>
              <c:showCatName val="0"/>
              <c:showSerName val="0"/>
              <c:showPercent val="1"/>
              <c:showBubbleSize val="0"/>
            </c:dLbl>
            <c:dLbl>
              <c:idx val="1"/>
              <c:layout>
                <c:manualLayout>
                  <c:x val="-0.1053239805037947"/>
                  <c:y val="2.7733789543716508E-2"/>
                </c:manualLayout>
              </c:layout>
              <c:showLegendKey val="0"/>
              <c:showVal val="0"/>
              <c:showCatName val="0"/>
              <c:showSerName val="0"/>
              <c:showPercent val="1"/>
              <c:showBubbleSize val="0"/>
            </c:dLbl>
            <c:dLbl>
              <c:idx val="2"/>
              <c:layout>
                <c:manualLayout>
                  <c:x val="-0.12308739459524734"/>
                  <c:y val="-0.27542824556401202"/>
                </c:manualLayout>
              </c:layout>
              <c:showLegendKey val="0"/>
              <c:showVal val="0"/>
              <c:showCatName val="0"/>
              <c:showSerName val="0"/>
              <c:showPercent val="1"/>
              <c:showBubbleSize val="0"/>
            </c:dLbl>
            <c:dLbl>
              <c:idx val="3"/>
              <c:layout>
                <c:manualLayout>
                  <c:x val="0.16829534187810272"/>
                  <c:y val="6.8758800693088845E-2"/>
                </c:manualLayout>
              </c:layout>
              <c:showLegendKey val="0"/>
              <c:showVal val="0"/>
              <c:showCatName val="0"/>
              <c:showSerName val="0"/>
              <c:showPercent val="1"/>
              <c:showBubbleSize val="0"/>
            </c:dLbl>
            <c:txPr>
              <a:bodyPr/>
              <a:lstStyle/>
              <a:p>
                <a:pPr>
                  <a:defRPr baseline="0">
                    <a:solidFill>
                      <a:schemeClr val="bg1"/>
                    </a:solidFill>
                  </a:defRPr>
                </a:pPr>
                <a:endParaRPr lang="es-ES"/>
              </a:p>
            </c:txPr>
            <c:showLegendKey val="0"/>
            <c:showVal val="0"/>
            <c:showCatName val="0"/>
            <c:showSerName val="0"/>
            <c:showPercent val="1"/>
            <c:showBubbleSize val="0"/>
            <c:showLeaderLines val="1"/>
          </c:dLbls>
          <c:cat>
            <c:strRef>
              <c:f>'3.3-RESUELTOS CON OPOSICION'!$J$5:$J$8</c:f>
              <c:strCache>
                <c:ptCount val="4"/>
                <c:pt idx="0">
                  <c:v>Sentencias con oposición</c:v>
                </c:pt>
                <c:pt idx="1">
                  <c:v>Sentencias sin oposición</c:v>
                </c:pt>
                <c:pt idx="2">
                  <c:v>Autos finales</c:v>
                </c:pt>
                <c:pt idx="3">
                  <c:v>Decretos finales</c:v>
                </c:pt>
              </c:strCache>
            </c:strRef>
          </c:cat>
          <c:val>
            <c:numRef>
              <c:f>'3.3-RESUELTOS CON OPOSICION'!$P$5:$P$8</c:f>
              <c:numCache>
                <c:formatCode>0%</c:formatCode>
                <c:ptCount val="4"/>
                <c:pt idx="0">
                  <c:v>0.13843508022744344</c:v>
                </c:pt>
                <c:pt idx="1">
                  <c:v>0.10608017262280527</c:v>
                </c:pt>
                <c:pt idx="2">
                  <c:v>0.38565462892370156</c:v>
                </c:pt>
                <c:pt idx="3">
                  <c:v>0.36983011822604972</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5764161868839677"/>
          <c:y val="0.18907171422513691"/>
          <c:w val="0.33945567419963457"/>
          <c:h val="0.58206128133704738"/>
        </c:manualLayout>
      </c:layout>
      <c:overlay val="0"/>
    </c:legend>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rect">
        <a:fillToRect l="50000" t="50000" r="50000" b="50000"/>
      </a:path>
      <a:tileRect/>
    </a:gradFill>
    <a:ln>
      <a:solidFill>
        <a:schemeClr val="accent4">
          <a:lumMod val="50000"/>
        </a:schemeClr>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3.0133153141949549E-2"/>
                  <c:y val="-5.3582664756214739E-2"/>
                </c:manualLayout>
              </c:layout>
              <c:showLegendKey val="0"/>
              <c:showVal val="1"/>
              <c:showCatName val="0"/>
              <c:showSerName val="0"/>
              <c:showPercent val="0"/>
              <c:showBubbleSize val="0"/>
            </c:dLbl>
            <c:dLbl>
              <c:idx val="1"/>
              <c:layout>
                <c:manualLayout>
                  <c:x val="2.2727270319807574E-2"/>
                  <c:y val="-5.3582896344859576E-2"/>
                </c:manualLayout>
              </c:layout>
              <c:showLegendKey val="0"/>
              <c:showVal val="1"/>
              <c:showCatName val="0"/>
              <c:showSerName val="0"/>
              <c:showPercent val="0"/>
              <c:showBubbleSize val="0"/>
            </c:dLbl>
            <c:dLbl>
              <c:idx val="2"/>
              <c:layout>
                <c:manualLayout>
                  <c:x val="2.5757565967217469E-2"/>
                  <c:y val="-5.6523840545659898E-2"/>
                </c:manualLayout>
              </c:layout>
              <c:showLegendKey val="0"/>
              <c:showVal val="1"/>
              <c:showCatName val="0"/>
              <c:showSerName val="0"/>
              <c:showPercent val="0"/>
              <c:showBubbleSize val="0"/>
            </c:dLbl>
            <c:dLbl>
              <c:idx val="3"/>
              <c:layout>
                <c:manualLayout>
                  <c:x val="2.1042266199719863E-2"/>
                  <c:y val="-3.9809642624352506E-2"/>
                </c:manualLayout>
              </c:layout>
              <c:showLegendKey val="0"/>
              <c:showVal val="1"/>
              <c:showCatName val="0"/>
              <c:showSerName val="0"/>
              <c:showPercent val="0"/>
              <c:showBubbleSize val="0"/>
            </c:dLbl>
            <c:dLbl>
              <c:idx val="4"/>
              <c:layout>
                <c:manualLayout>
                  <c:x val="1.5661100090431132E-2"/>
                  <c:y val="-3.5807911725180559E-2"/>
                </c:manualLayout>
              </c:layout>
              <c:showLegendKey val="0"/>
              <c:showVal val="1"/>
              <c:showCatName val="0"/>
              <c:showSerName val="0"/>
              <c:showPercent val="0"/>
              <c:showBubbleSize val="0"/>
            </c:dLbl>
            <c:dLbl>
              <c:idx val="5"/>
              <c:layout>
                <c:manualLayout>
                  <c:x val="1.6666679024987783E-2"/>
                  <c:y val="-3.5807911725180497E-2"/>
                </c:manualLayout>
              </c:layout>
              <c:showLegendKey val="0"/>
              <c:showVal val="1"/>
              <c:showCatName val="0"/>
              <c:showSerName val="0"/>
              <c:showPercent val="0"/>
              <c:showBubbleSize val="0"/>
            </c:dLbl>
            <c:dLbl>
              <c:idx val="6"/>
              <c:layout>
                <c:manualLayout>
                  <c:x val="1.5334946341405541E-2"/>
                  <c:y val="-3.7922734093859489E-2"/>
                </c:manualLayout>
              </c:layout>
              <c:showLegendKey val="0"/>
              <c:showVal val="1"/>
              <c:showCatName val="0"/>
              <c:showSerName val="0"/>
              <c:showPercent val="0"/>
              <c:showBubbleSize val="0"/>
            </c:dLbl>
            <c:dLbl>
              <c:idx val="7"/>
              <c:layout>
                <c:manualLayout>
                  <c:x val="1.3452915273221825E-2"/>
                  <c:y val="-1.9780221491755776E-2"/>
                </c:manualLayout>
              </c:layout>
              <c:showLegendKey val="0"/>
              <c:showVal val="1"/>
              <c:showCatName val="0"/>
              <c:showSerName val="0"/>
              <c:showPercent val="0"/>
              <c:showBubbleSize val="0"/>
            </c:dLbl>
            <c:dLbl>
              <c:idx val="8"/>
              <c:layout>
                <c:manualLayout>
                  <c:x val="1.2107623745899642E-2"/>
                  <c:y val="-1.6483517909796481E-2"/>
                </c:manualLayout>
              </c:layout>
              <c:showLegendKey val="0"/>
              <c:showVal val="1"/>
              <c:showCatName val="0"/>
              <c:showSerName val="0"/>
              <c:showPercent val="0"/>
              <c:showBubbleSize val="0"/>
            </c:dLbl>
            <c:dLbl>
              <c:idx val="9"/>
              <c:layout>
                <c:manualLayout>
                  <c:x val="8.0717491639330941E-3"/>
                  <c:y val="-2.6373628655674365E-2"/>
                </c:manualLayout>
              </c:layout>
              <c:showLegendKey val="0"/>
              <c:showVal val="1"/>
              <c:showCatName val="0"/>
              <c:showSerName val="0"/>
              <c:showPercent val="0"/>
              <c:showBubbleSize val="0"/>
            </c:dLbl>
            <c:dLbl>
              <c:idx val="10"/>
              <c:layout>
                <c:manualLayout>
                  <c:x val="6.7264576366108135E-3"/>
                  <c:y val="-1.648351790979648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'5-INSTRUCCIÓN'!$B$3:$B$13</c:f>
              <c:strCache>
                <c:ptCount val="11"/>
                <c:pt idx="0">
                  <c:v>Diligencias previas</c:v>
                </c:pt>
                <c:pt idx="1">
                  <c:v>Juicios de faltas</c:v>
                </c:pt>
                <c:pt idx="2">
                  <c:v>Diligencias urgentes</c:v>
                </c:pt>
                <c:pt idx="3">
                  <c:v>Abreviados</c:v>
                </c:pt>
                <c:pt idx="4">
                  <c:v>Habeas corpus</c:v>
                </c:pt>
                <c:pt idx="5">
                  <c:v>Sumarios</c:v>
                </c:pt>
                <c:pt idx="6">
                  <c:v>Jurado</c:v>
                </c:pt>
                <c:pt idx="7">
                  <c:v>Euroorden </c:v>
                </c:pt>
                <c:pt idx="8">
                  <c:v>Extradicción pasiva</c:v>
                </c:pt>
                <c:pt idx="9">
                  <c:v>Incidentes de nulidad</c:v>
                </c:pt>
                <c:pt idx="10">
                  <c:v>Diligencias indeterminadas</c:v>
                </c:pt>
              </c:strCache>
            </c:strRef>
          </c:cat>
          <c:val>
            <c:numRef>
              <c:f>'5-INSTRUCCIÓN'!$F$3:$F$13</c:f>
              <c:numCache>
                <c:formatCode>#,##0</c:formatCode>
                <c:ptCount val="11"/>
                <c:pt idx="0">
                  <c:v>4394044</c:v>
                </c:pt>
                <c:pt idx="1">
                  <c:v>1005729</c:v>
                </c:pt>
                <c:pt idx="2">
                  <c:v>238117</c:v>
                </c:pt>
                <c:pt idx="3">
                  <c:v>235153</c:v>
                </c:pt>
                <c:pt idx="4">
                  <c:v>3556</c:v>
                </c:pt>
                <c:pt idx="5">
                  <c:v>3291</c:v>
                </c:pt>
                <c:pt idx="6">
                  <c:v>427</c:v>
                </c:pt>
                <c:pt idx="7">
                  <c:v>223</c:v>
                </c:pt>
                <c:pt idx="8">
                  <c:v>217</c:v>
                </c:pt>
                <c:pt idx="9">
                  <c:v>11</c:v>
                </c:pt>
                <c:pt idx="10">
                  <c:v>10</c:v>
                </c:pt>
              </c:numCache>
            </c:numRef>
          </c:val>
        </c:ser>
        <c:dLbls>
          <c:showLegendKey val="0"/>
          <c:showVal val="1"/>
          <c:showCatName val="0"/>
          <c:showSerName val="0"/>
          <c:showPercent val="0"/>
          <c:showBubbleSize val="0"/>
        </c:dLbls>
        <c:gapWidth val="75"/>
        <c:shape val="box"/>
        <c:axId val="110807552"/>
        <c:axId val="69698112"/>
        <c:axId val="0"/>
      </c:bar3DChart>
      <c:catAx>
        <c:axId val="110807552"/>
        <c:scaling>
          <c:orientation val="minMax"/>
        </c:scaling>
        <c:delete val="0"/>
        <c:axPos val="b"/>
        <c:majorTickMark val="none"/>
        <c:minorTickMark val="none"/>
        <c:tickLblPos val="nextTo"/>
        <c:crossAx val="69698112"/>
        <c:crosses val="autoZero"/>
        <c:auto val="1"/>
        <c:lblAlgn val="ctr"/>
        <c:lblOffset val="100"/>
        <c:noMultiLvlLbl val="0"/>
      </c:catAx>
      <c:valAx>
        <c:axId val="69698112"/>
        <c:scaling>
          <c:orientation val="minMax"/>
        </c:scaling>
        <c:delete val="0"/>
        <c:axPos val="l"/>
        <c:numFmt formatCode="#,##0" sourceLinked="1"/>
        <c:majorTickMark val="none"/>
        <c:minorTickMark val="none"/>
        <c:tickLblPos val="nextTo"/>
        <c:crossAx val="110807552"/>
        <c:crosses val="autoZero"/>
        <c:crossBetween val="between"/>
      </c:valAx>
    </c:plotArea>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shape">
        <a:fillToRect l="50000" t="50000" r="50000" b="50000"/>
      </a:path>
      <a:tileRect/>
    </a:gradFill>
    <a:ln>
      <a:solidFill>
        <a:schemeClr val="accent4">
          <a:lumMod val="50000"/>
        </a:schemeClr>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CONTENCIOSO!$B$3</c:f>
              <c:strCache>
                <c:ptCount val="1"/>
                <c:pt idx="0">
                  <c:v>Sentencias</c:v>
                </c:pt>
              </c:strCache>
            </c:strRef>
          </c:tx>
          <c:invertIfNegative val="0"/>
          <c:dLbls>
            <c:dLbl>
              <c:idx val="0"/>
              <c:layout>
                <c:manualLayout>
                  <c:x val="7.8247261345852897E-3"/>
                  <c:y val="0"/>
                </c:manualLayout>
              </c:layout>
              <c:showLegendKey val="0"/>
              <c:showVal val="1"/>
              <c:showCatName val="0"/>
              <c:showSerName val="0"/>
              <c:showPercent val="0"/>
              <c:showBubbleSize val="0"/>
            </c:dLbl>
            <c:dLbl>
              <c:idx val="1"/>
              <c:layout>
                <c:manualLayout>
                  <c:x val="1.0954616588419406E-2"/>
                  <c:y val="0"/>
                </c:manualLayout>
              </c:layout>
              <c:showLegendKey val="0"/>
              <c:showVal val="1"/>
              <c:showCatName val="0"/>
              <c:showSerName val="0"/>
              <c:showPercent val="0"/>
              <c:showBubbleSize val="0"/>
            </c:dLbl>
            <c:dLbl>
              <c:idx val="2"/>
              <c:layout>
                <c:manualLayout>
                  <c:x val="6.2597809076682318E-3"/>
                  <c:y val="-3.1262207953745716E-3"/>
                </c:manualLayout>
              </c:layout>
              <c:showLegendKey val="0"/>
              <c:showVal val="1"/>
              <c:showCatName val="0"/>
              <c:showSerName val="0"/>
              <c:showPercent val="0"/>
              <c:showBubbleSize val="0"/>
            </c:dLbl>
            <c:dLbl>
              <c:idx val="3"/>
              <c:layout>
                <c:manualLayout>
                  <c:x val="4.6948356807511738E-3"/>
                  <c:y val="-9.3786623861237157E-3"/>
                </c:manualLayout>
              </c:layout>
              <c:showLegendKey val="0"/>
              <c:showVal val="1"/>
              <c:showCatName val="0"/>
              <c:showSerName val="0"/>
              <c:showPercent val="0"/>
              <c:showBubbleSize val="0"/>
            </c:dLbl>
            <c:dLbl>
              <c:idx val="4"/>
              <c:layout>
                <c:manualLayout>
                  <c:x val="4.6948356807511738E-3"/>
                  <c:y val="-1.563110397687285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CONTENCIOSO!$C$2:$G$2</c:f>
              <c:strCache>
                <c:ptCount val="5"/>
                <c:pt idx="0">
                  <c:v>Juzgados CA</c:v>
                </c:pt>
                <c:pt idx="1">
                  <c:v>TSJ</c:v>
                </c:pt>
                <c:pt idx="2">
                  <c:v>Juzgados Centrales</c:v>
                </c:pt>
                <c:pt idx="3">
                  <c:v>Sala AN</c:v>
                </c:pt>
                <c:pt idx="4">
                  <c:v>Sala 3ª TS</c:v>
                </c:pt>
              </c:strCache>
            </c:strRef>
          </c:cat>
          <c:val>
            <c:numRef>
              <c:f>CONTENCIOSO!$C$3:$G$3</c:f>
              <c:numCache>
                <c:formatCode>0%</c:formatCode>
                <c:ptCount val="5"/>
                <c:pt idx="0">
                  <c:v>0.59634792106950352</c:v>
                </c:pt>
                <c:pt idx="1">
                  <c:v>0.70330411328388398</c:v>
                </c:pt>
                <c:pt idx="2">
                  <c:v>0.72478632478632476</c:v>
                </c:pt>
                <c:pt idx="3">
                  <c:v>0.80286944045911046</c:v>
                </c:pt>
                <c:pt idx="4">
                  <c:v>0.57755971850530285</c:v>
                </c:pt>
              </c:numCache>
            </c:numRef>
          </c:val>
        </c:ser>
        <c:ser>
          <c:idx val="1"/>
          <c:order val="1"/>
          <c:tx>
            <c:strRef>
              <c:f>CONTENCIOSO!$B$4</c:f>
              <c:strCache>
                <c:ptCount val="1"/>
                <c:pt idx="0">
                  <c:v>Decretos finales</c:v>
                </c:pt>
              </c:strCache>
            </c:strRef>
          </c:tx>
          <c:invertIfNegative val="0"/>
          <c:dLbls>
            <c:dLbl>
              <c:idx val="0"/>
              <c:layout>
                <c:manualLayout>
                  <c:x val="7.8246029105516739E-3"/>
                  <c:y val="0"/>
                </c:manualLayout>
              </c:layout>
              <c:showLegendKey val="0"/>
              <c:showVal val="1"/>
              <c:showCatName val="0"/>
              <c:showSerName val="0"/>
              <c:showPercent val="0"/>
              <c:showBubbleSize val="0"/>
            </c:dLbl>
            <c:dLbl>
              <c:idx val="1"/>
              <c:layout>
                <c:manualLayout>
                  <c:x val="9.3896713615023476E-3"/>
                  <c:y val="0"/>
                </c:manualLayout>
              </c:layout>
              <c:showLegendKey val="0"/>
              <c:showVal val="1"/>
              <c:showCatName val="0"/>
              <c:showSerName val="0"/>
              <c:showPercent val="0"/>
              <c:showBubbleSize val="0"/>
            </c:dLbl>
            <c:dLbl>
              <c:idx val="2"/>
              <c:layout>
                <c:manualLayout>
                  <c:x val="1.0954616588419406E-2"/>
                  <c:y val="-1.5631103976872857E-2"/>
                </c:manualLayout>
              </c:layout>
              <c:showLegendKey val="0"/>
              <c:showVal val="1"/>
              <c:showCatName val="0"/>
              <c:showSerName val="0"/>
              <c:showPercent val="0"/>
              <c:showBubbleSize val="0"/>
            </c:dLbl>
            <c:dLbl>
              <c:idx val="3"/>
              <c:layout>
                <c:manualLayout>
                  <c:x val="6.2597809076682318E-3"/>
                  <c:y val="-1.5631103976872857E-2"/>
                </c:manualLayout>
              </c:layout>
              <c:showLegendKey val="0"/>
              <c:showVal val="1"/>
              <c:showCatName val="0"/>
              <c:showSerName val="0"/>
              <c:showPercent val="0"/>
              <c:showBubbleSize val="0"/>
            </c:dLbl>
            <c:dLbl>
              <c:idx val="4"/>
              <c:layout>
                <c:manualLayout>
                  <c:x val="9.3896713615023476E-3"/>
                  <c:y val="-9.378662386123715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CONTENCIOSO!$C$2:$G$2</c:f>
              <c:strCache>
                <c:ptCount val="5"/>
                <c:pt idx="0">
                  <c:v>Juzgados CA</c:v>
                </c:pt>
                <c:pt idx="1">
                  <c:v>TSJ</c:v>
                </c:pt>
                <c:pt idx="2">
                  <c:v>Juzgados Centrales</c:v>
                </c:pt>
                <c:pt idx="3">
                  <c:v>Sala AN</c:v>
                </c:pt>
                <c:pt idx="4">
                  <c:v>Sala 3ª TS</c:v>
                </c:pt>
              </c:strCache>
            </c:strRef>
          </c:cat>
          <c:val>
            <c:numRef>
              <c:f>CONTENCIOSO!$C$4:$G$4</c:f>
              <c:numCache>
                <c:formatCode>0%</c:formatCode>
                <c:ptCount val="5"/>
                <c:pt idx="0">
                  <c:v>7.8687103744686918E-2</c:v>
                </c:pt>
                <c:pt idx="1">
                  <c:v>4.8475312804375517E-2</c:v>
                </c:pt>
                <c:pt idx="2">
                  <c:v>5.0569800569800573E-2</c:v>
                </c:pt>
                <c:pt idx="3">
                  <c:v>4.5767575322812053E-2</c:v>
                </c:pt>
                <c:pt idx="4">
                  <c:v>0.19526216671622559</c:v>
                </c:pt>
              </c:numCache>
            </c:numRef>
          </c:val>
        </c:ser>
        <c:ser>
          <c:idx val="2"/>
          <c:order val="2"/>
          <c:tx>
            <c:strRef>
              <c:f>CONTENCIOSO!$B$5</c:f>
              <c:strCache>
                <c:ptCount val="1"/>
                <c:pt idx="0">
                  <c:v>Autos finales</c:v>
                </c:pt>
              </c:strCache>
            </c:strRef>
          </c:tx>
          <c:invertIfNegative val="0"/>
          <c:dLbls>
            <c:dLbl>
              <c:idx val="0"/>
              <c:layout>
                <c:manualLayout>
                  <c:x val="9.3896713615023476E-3"/>
                  <c:y val="0"/>
                </c:manualLayout>
              </c:layout>
              <c:showLegendKey val="0"/>
              <c:showVal val="1"/>
              <c:showCatName val="0"/>
              <c:showSerName val="0"/>
              <c:showPercent val="0"/>
              <c:showBubbleSize val="0"/>
            </c:dLbl>
            <c:dLbl>
              <c:idx val="1"/>
              <c:layout>
                <c:manualLayout>
                  <c:x val="1.0954616588419406E-2"/>
                  <c:y val="0"/>
                </c:manualLayout>
              </c:layout>
              <c:showLegendKey val="0"/>
              <c:showVal val="1"/>
              <c:showCatName val="0"/>
              <c:showSerName val="0"/>
              <c:showPercent val="0"/>
              <c:showBubbleSize val="0"/>
            </c:dLbl>
            <c:dLbl>
              <c:idx val="2"/>
              <c:layout>
                <c:manualLayout>
                  <c:x val="1.4084507042253521E-2"/>
                  <c:y val="-1.8757324772247431E-2"/>
                </c:manualLayout>
              </c:layout>
              <c:showLegendKey val="0"/>
              <c:showVal val="1"/>
              <c:showCatName val="0"/>
              <c:showSerName val="0"/>
              <c:showPercent val="0"/>
              <c:showBubbleSize val="0"/>
            </c:dLbl>
            <c:dLbl>
              <c:idx val="3"/>
              <c:layout>
                <c:manualLayout>
                  <c:x val="7.8247261345852897E-3"/>
                  <c:y val="-9.3786623861237157E-3"/>
                </c:manualLayout>
              </c:layout>
              <c:showLegendKey val="0"/>
              <c:showVal val="1"/>
              <c:showCatName val="0"/>
              <c:showSerName val="0"/>
              <c:showPercent val="0"/>
              <c:showBubbleSize val="0"/>
            </c:dLbl>
            <c:dLbl>
              <c:idx val="4"/>
              <c:layout>
                <c:manualLayout>
                  <c:x val="1.5649452269170579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CONTENCIOSO!$C$2:$G$2</c:f>
              <c:strCache>
                <c:ptCount val="5"/>
                <c:pt idx="0">
                  <c:v>Juzgados CA</c:v>
                </c:pt>
                <c:pt idx="1">
                  <c:v>TSJ</c:v>
                </c:pt>
                <c:pt idx="2">
                  <c:v>Juzgados Centrales</c:v>
                </c:pt>
                <c:pt idx="3">
                  <c:v>Sala AN</c:v>
                </c:pt>
                <c:pt idx="4">
                  <c:v>Sala 3ª TS</c:v>
                </c:pt>
              </c:strCache>
            </c:strRef>
          </c:cat>
          <c:val>
            <c:numRef>
              <c:f>CONTENCIOSO!$C$5:$G$5</c:f>
              <c:numCache>
                <c:formatCode>0%</c:formatCode>
                <c:ptCount val="5"/>
                <c:pt idx="0">
                  <c:v>0.32496497518580963</c:v>
                </c:pt>
                <c:pt idx="1">
                  <c:v>0.24822057391174046</c:v>
                </c:pt>
                <c:pt idx="2">
                  <c:v>0.22464387464387464</c:v>
                </c:pt>
                <c:pt idx="3">
                  <c:v>0.15136298421807748</c:v>
                </c:pt>
                <c:pt idx="4">
                  <c:v>0.22717811477847161</c:v>
                </c:pt>
              </c:numCache>
            </c:numRef>
          </c:val>
        </c:ser>
        <c:dLbls>
          <c:showLegendKey val="0"/>
          <c:showVal val="1"/>
          <c:showCatName val="0"/>
          <c:showSerName val="0"/>
          <c:showPercent val="0"/>
          <c:showBubbleSize val="0"/>
        </c:dLbls>
        <c:gapWidth val="150"/>
        <c:shape val="box"/>
        <c:axId val="43094016"/>
        <c:axId val="69699840"/>
        <c:axId val="0"/>
      </c:bar3DChart>
      <c:catAx>
        <c:axId val="43094016"/>
        <c:scaling>
          <c:orientation val="minMax"/>
        </c:scaling>
        <c:delete val="0"/>
        <c:axPos val="b"/>
        <c:majorTickMark val="none"/>
        <c:minorTickMark val="none"/>
        <c:tickLblPos val="nextTo"/>
        <c:txPr>
          <a:bodyPr/>
          <a:lstStyle/>
          <a:p>
            <a:pPr>
              <a:defRPr sz="920" baseline="0"/>
            </a:pPr>
            <a:endParaRPr lang="es-ES"/>
          </a:p>
        </c:txPr>
        <c:crossAx val="69699840"/>
        <c:crosses val="autoZero"/>
        <c:auto val="1"/>
        <c:lblAlgn val="ctr"/>
        <c:lblOffset val="100"/>
        <c:noMultiLvlLbl val="0"/>
      </c:catAx>
      <c:valAx>
        <c:axId val="69699840"/>
        <c:scaling>
          <c:orientation val="minMax"/>
        </c:scaling>
        <c:delete val="1"/>
        <c:axPos val="l"/>
        <c:numFmt formatCode="0%" sourceLinked="1"/>
        <c:majorTickMark val="none"/>
        <c:minorTickMark val="none"/>
        <c:tickLblPos val="nextTo"/>
        <c:crossAx val="43094016"/>
        <c:crosses val="autoZero"/>
        <c:crossBetween val="between"/>
      </c:valAx>
    </c:plotArea>
    <c:legend>
      <c:legendPos val="t"/>
      <c:overlay val="0"/>
    </c:legend>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91622-B43A-40D8-BFFB-6046844F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14585</Words>
  <Characters>80222</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Pérez</dc:creator>
  <cp:lastModifiedBy>Andrés Garvi Carvajal</cp:lastModifiedBy>
  <cp:revision>3</cp:revision>
  <cp:lastPrinted>2013-06-24T15:06:00Z</cp:lastPrinted>
  <dcterms:created xsi:type="dcterms:W3CDTF">2013-06-24T15:08:00Z</dcterms:created>
  <dcterms:modified xsi:type="dcterms:W3CDTF">2013-07-10T12:08:00Z</dcterms:modified>
</cp:coreProperties>
</file>